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ATAS/717/2019 vom 15. August 2019</w:t>
      </w:r>
    </w:p>
    <w:p>
      <w:r>
        <w:t>GE Cour de justice, 2019-08-15, FR</w:t>
      </w:r>
    </w:p>
    <w:p>
      <w:r>
        <w:rPr>
          <w:b/>
        </w:rPr>
        <w:t xml:space="preserve">Quelle: </w:t>
      </w:r>
      <w:r>
        <w:t>https://mcp.opencaselaw.ch/entscheid/ge_gerichte_ATAS_717_2019</w:t>
      </w:r>
    </w:p>
    <w:p>
      <w:r>
        <w:t>FR: GE_GERICHTE ATAS/717/2019 du 15 août 2019</w:t>
      </w:r>
    </w:p>
    <w:p>
      <w:r>
        <w:t>IT: GE_GERICHTE ATAS/717/2019 del 15 agosto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était fondé de révoquer l’octroi des AIT.</w:t>
      </w:r>
    </w:p>
    <w:p>
      <w:r>
        <w:rPr>
          <w:b/>
        </w:rPr>
        <w:t>E. 4</w:t>
      </w:r>
    </w:p>
    <w:p>
      <w:r>
        <w:t>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w:t>
      </w:r>
    </w:p>
    <w:p>
      <w:r>
        <w:t>A/1721/2019 - 5/8 -</w:t>
      </w:r>
    </w:p>
    <w:p>
      <w:r>
        <w:rPr>
          <w:b/>
        </w:rPr>
        <w:t>E. 5</w:t>
      </w:r>
    </w:p>
    <w:p>
      <w:r>
        <w:t>Selon l'art. 66 LACI, les AIT couvrent la différence entre le salaire effectif et le salaire normal auquel l'assuré peut prétendre au terme de sa mise au courant, compte tenu de sa capacité de travail, mais tout au plus 60% du salaire normal (al. 1).</w:t>
      </w:r>
    </w:p>
    <w:p>
      <w:r>
        <w:rPr>
          <w:b/>
        </w:rPr>
        <w:t>E. 6</w:t>
      </w:r>
    </w:p>
    <w:p>
      <w:r>
        <w:t>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w:t>
      </w:r>
    </w:p>
    <w:p>
      <w:r>
        <w:rPr>
          <w:b/>
        </w:rPr>
        <w:t>E. 7</w:t>
      </w:r>
    </w:p>
    <w:p>
      <w:r>
        <w:t>Aux termes de l'art. 90 al. 3 OACI, l'autorité cantonale vérifie auprès de l'employeur si les conditions dont dépend l'octroi d'allocations d'initiation au travail sont remplies. Elle peut exiger que les conditions selon l'art. 65 let. b et c LACI fassent l'objet d'un contrat écrit.</w:t>
      </w:r>
    </w:p>
    <w:p>
      <w:r>
        <w:rPr>
          <w:b/>
        </w:rPr>
        <w:t>E. 8</w:t>
      </w:r>
    </w:p>
    <w:p>
      <w:r>
        <w:t>Bien que les assurés soient eux-mêmes titulaires du droit aux allocations d'initiation au travail, celles-ci sont versées par la caisse à l'employeur et ce dernier les verse à son tour à l'assuré avec le salaire convenu (art. 90 al. 4 OACI).</w:t>
      </w:r>
    </w:p>
    <w:p>
      <w:r>
        <w:rPr>
          <w:b/>
        </w:rPr>
        <w:t>E. 9</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w:t>
      </w:r>
    </w:p>
    <w:p>
      <w:r>
        <w:rPr>
          <w:b/>
        </w:rPr>
        <w:t>E. 10</w:t>
      </w:r>
    </w:p>
    <w:p>
      <w:r>
        <w:t>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11</w:t>
      </w:r>
    </w:p>
    <w:p>
      <w:r>
        <w:t>a. Selon l'art. 337 al. 1 CO, l'employeur et le travailleur peuvent résilier immédiatement le contrat en tout temps pour de justes motifs ; la partie qui résilie</w:t>
      </w:r>
    </w:p>
    <w:p>
      <w:r>
        <w:t>A/1721/2019 - 6/8 -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b.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c.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12</w:t>
      </w:r>
    </w:p>
    <w:p>
      <w:r>
        <w:t>a. En l'espèce, en signant le formulaire de demande des AIT, la recourante s'est valablement engagée à rembourser les AIT, sur ordre de la caisse de chômage compétente, si le contrat de travail devait être résilié pendant la période d’initiation ou dans les trois mois suivants, dans la mesure où il ne s’agissait pas d’un</w:t>
      </w:r>
    </w:p>
    <w:p>
      <w:r>
        <w:t>A/1721/2019 - 7/8 - licenciement pour justes motifs au sens de l’art. 337 CO. Il sera en outre relevé que la décision d'octroi des AIT prévoit la possibilité pour l'intimé de demander la restitution des AIT en cas de licenciement sans justes motifs pendant la période d'initiation ou dans les trois mois suivants. b. Il n’est par ailleurs pas contesté que la recourante a résilié le contrat de travail de l’assuré dans les trois mois suivant la fin de l’initiation. Cette résiliation n’est pas intervenue avec effet immédiat pour des justes motifs, dès lors qu’elle ne mentionne qu’une restructuration de l’entreprise et donne un préavis d'un mois. S’agissant des motifs qui auraient également motivé la résiliation, à savoir le manque de compétences en comptabilité de l’assuré, son incapacité à se former sur les logiciels avec lesquels il devait travailler et les nombreuses erreurs commises dans le cadre de l’accomplissement de son travail, ils ne sauraient être considérés comme des justes motifs de résiliation au sens de la loi, ne s’agissant pas de fautes graves susceptibles de rompre la confiance entre les parties. Quant au transfert des fichiers de la société par l’assuré sur son adresse électronique privée, ces faits sont intervenus postérieurement à la résiliation. Or, seul un évènement qui s'est produit avant le prononcé de licenciement avec effet immédiat peut être invoqué comme juste motif, comme exposé ci-dessus. Enfin, il n'y a pas une étroite corrélation entre les motifs figurant dans la lettre de licenciement et ceux invoqués par la recourante ultérieurement, condition nécessaire aux termes de la jurisprudence de notre Haute Cour, pour considérer une résiliation comme étant intervenue pour justes motifs, alors que cela n'est pas mentionné dans la lettre de licenciement. En effet, la recourante n'a fait état que d'une restructuration pour motiver le congé et non de la qualité insuffisante du travail de l'employé. Cela étant, il ne peut être admis que la recourante ait mis fin au contrat de travail pour de justes motifs. Partant, la décision de révocation des AIT est fondée.</w:t>
      </w:r>
    </w:p>
    <w:p>
      <w:r>
        <w:rPr>
          <w:b/>
        </w:rPr>
        <w:t>E. 13</w:t>
      </w:r>
    </w:p>
    <w:p>
      <w:r>
        <w:t>Par conséquent, le recours sera rejeté.</w:t>
      </w:r>
    </w:p>
    <w:p>
      <w:r>
        <w:rPr>
          <w:b/>
        </w:rPr>
        <w:t>E. 14</w:t>
      </w:r>
    </w:p>
    <w:p>
      <w:r>
        <w:t>La procédure est gratuite.</w:t>
      </w:r>
    </w:p>
    <w:p>
      <w:r>
        <w:t>***</w:t>
      </w:r>
    </w:p>
    <w:p>
      <w:r>
        <w:t>A/1721/2019 - 8/8 -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