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ATAS/716/2016 vom 12. September 2016</w:t>
      </w:r>
    </w:p>
    <w:p>
      <w:r>
        <w:t>GE Cour de justice, 2016-09-12, FR</w:t>
      </w:r>
    </w:p>
    <w:p>
      <w:r>
        <w:rPr>
          <w:b/>
        </w:rPr>
        <w:t xml:space="preserve">Quelle: </w:t>
      </w:r>
      <w:r>
        <w:t>https://mcp.opencaselaw.ch/entscheid/ge_gerichte_ATAS_716_2016</w:t>
      </w:r>
    </w:p>
    <w:p>
      <w:r>
        <w:t>FR: GE_GERICHTE ATAS/716/2016 du 12 septembre 2016</w:t>
      </w:r>
    </w:p>
    <w:p>
      <w:r>
        <w:t>IT: GE_GERICHTE ATAS/716/2016 del 12 settembre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 au cas d’espèce.</w:t>
      </w:r>
    </w:p>
    <w:p>
      <w:r>
        <w:rPr>
          <w:b/>
        </w:rPr>
        <w:t>E. 3</w:t>
      </w:r>
    </w:p>
    <w:p>
      <w:r>
        <w:t>Le recours, interjeté dans les forme et délai prévus par la loi, est recevable (art. 56 à 60 LPGA).</w:t>
      </w:r>
    </w:p>
    <w:p>
      <w:r>
        <w:rPr>
          <w:b/>
        </w:rPr>
        <w:t>E. 4</w:t>
      </w:r>
    </w:p>
    <w:p>
      <w:r>
        <w:t>Le litige porte sur le droit aux prestations du recourant, plus particulièrement sur le point de savoir si la hernie et ses conséquences sont en lien de causalité avec l’accident survenu le 4 décembre 2014.</w:t>
      </w:r>
    </w:p>
    <w:p>
      <w:r>
        <w:rPr>
          <w:b/>
        </w:rPr>
        <w:t>E. 5</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Le facteur extérieur peut être qualifié d'extraordinaire lorsqu'il excède, dans le cas particulier, le cadre des événements et des situations que l'on peut objectivement qualifier de quotidiens ou habituels (ATF 129 V 402 consid. 2.1). On peut ainsi retenir à titre d'exemples de facteurs extérieurs extraordinaires le fait de trébucher, de glisser ou de se heurter à un objet (RAMA 2004 n°U 502 p. 184 consid. 4.1; RAMA 1999 n°U 345 p. 422 consid. 2b). La responsabilité de l'assureur-accident s'étend, en principe, à toutes les conséquences dommageables qui se trouvent dans un rapport de causalité naturelle (ATF 119 V 335 consid. 1) et adéquate avec l'événement assuré (arrêt du Tribunal fédéral 8C_268/2008 du 16 février 2009 consid. 2.3).</w:t>
      </w:r>
    </w:p>
    <w:p>
      <w:r>
        <w:rPr>
          <w:b/>
        </w:rPr>
        <w:t>E. 6</w:t>
      </w:r>
    </w:p>
    <w:p>
      <w:r>
        <w:t>Selon l’art. 10 al. 1 LAA, l'assuré a droit au traitement médical approprié des lésions résultant de l'accident, à savoir au traitement ambulatoire dispensé par le</w:t>
      </w:r>
    </w:p>
    <w:p>
      <w:r>
        <w:t>A/3750/2015 - 8/14 -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1ère phrase LPGA).</w:t>
      </w:r>
    </w:p>
    <w:p>
      <w:r>
        <w:rPr>
          <w:b/>
        </w:rPr>
        <w:t>E. 7</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en assurances sociales (ATF 129 V 177 consid. 3.1 ; arrêt du Tribunal fédéral 8C_262/2008 du</w:t>
      </w:r>
    </w:p>
    <w:p>
      <w:r>
        <w:rPr>
          <w:b/>
        </w:rPr>
        <w:t>E. 11</w:t>
      </w:r>
    </w:p>
    <w:p>
      <w:r>
        <w:t>En préambule, la chambre de céans rappelle qu’aux termes de l’art. 99 de l’ordonnance sur l’assurance-accidents (OLAA – RS 832.202), lorsqu’un assuré occupé par plusieurs employeurs est victime d'un accident professionnel, les prestations sont allouées par l'assureur de l'employeur pour lequel il travaillait au moment de l'accident (al. 1). En cas d'accident non professionnel, les prestations sont allouées par l'assureur de l'employeur pour lequel l'assuré a travaillé en dernier lieu en étant couvert pour les accidents non professionnels. Si l'accident implique le versement d'une rente ou d'une indemnité pour atteinte à l'intégrité, les autres assureurs intéressés doivent lui rembourser une partie des prestations. Leur part est calculée d'après le rapport qui existe entre le gain assuré chez chaque assureur et le gain total assuré (al. 2). En l’espèce, l’intimée ne conteste pas être l’assureur compétent pour le versement d’éventuelles prestations au sens de la disposition réglementaire précitée, mais elle</w:t>
      </w:r>
    </w:p>
    <w:p>
      <w:r>
        <w:t>A/3750/2015 - 12/14 - décline sa responsabilité au motif qu’il n’y aurait pas de lien de causalité naturelle entre l’accident survenu et la hernie discale. Il n’existe cependant aucun rapport médical niant un tel lien et satisfaisant entièrement aux critères dégagés par le Tribunal fédéral. En effet, au plan formel, aucun des avis versés au dossier ne contient tous les éléments nécessaires, et les conclusions des différents médecins sont insuffisamment motivées. On relèvera en particulier que le médecin-conseil de l’intimée avait sollicité le premier rapport de consultation du Dr F____, qui ne lui a pas été fourni selon les éléments ressortant du dossier. Son appréciation ne repose donc pas sur une connaissance complète du dossier médical du recourant. En outre, sur le fond, la Dresse G_____ exclut le caractère traumatique de la hernie principalement au motif que les symptômes ne seraient pas apparus immédiatement dans son avis du 12 juin 2015. Or, interpellé sur ce point, le recourant a à deux reprises fait état de pincements dans le bas du dos apparus après l’accident, et de douleurs supportables. Selon les explications du 27 août 2015 du Dr F____, le recourant aurait évoqué des douleurs irradiant dans la jambe gauche dans les suites de l’accident, qu’il avait cependant imputées à sa prothèse de hanche. Il est ainsi inexact d’affirmer que le recourant n’aurait pas eu de symptômes immédiats. Le médecin-conseil de l’intimée a certes relativisé sa position dans son avis du 14 septembre 2015, en admettant la présence de douleurs mais en soutenant que seuls des symptômes aigus immédiats permettraient d’admettre un lien de causalité entre l’accident et la hernie discale. Il s’agit cependant là d’une exigence qui excède celle retenue par la jurisprudence, qui évoque certes l’apparition d’un syndrome vertébral ou radiculaire, mais non de symptômes aigus. De plus, le médecin traitant du recourant a attesté de sa grande résistance à la douleur, paramètre par essence difficilement objectivable et quantifiable. Il paraît ainsi peu convaincant d’exclure une origine traumatique au motif que les douleurs du recourant n’étaient pas suffisamment aigues. Par ailleurs, s’agissant du critère de l’incapacité de travail immédiate, également retenu par la jurisprudence pour admettre le caractère accidentel d’une hernie discale, il y a lieu de le relativiser au vu des circonstances du cas particulier. En effet, l’accident du recourant est survenu durant ses vacances. Il n’était ainsi pas indispensable pour ce dernier de consulter un médecin pour obtenir un arrêt de travail, puisqu’il n’était pas actif à cette période. Eu égard à ce qui précède, la condition de prise en charge d’une hernie au titre d’accident, relative à l’apparition immédiate du syndrome radiculaire, ne peut être exclue. Quant à l’exigence liée à l’arrêt de travail, elle n’est pas déterminante en l’espèce, comme on l’a vu. En ce qui concerne le caractère adéquat de l’événement accidentel pour entraîner une telle lésion, il a été admis par la Dresse G_____. Au vu de ces éléments, l’avis du médecin-conseil de l’intimée ne suffit pas à écarter une origine accidentelle de la lésion. Les conclusions des médecins traitants ne permettent cependant pas non plus de considérer qu’un lien de causalité naturelle est établi entre l’accident et la hernie discale, dès lors qu’elles sont insuffisamment motivées. Quant à l’argumentation du recourant, selon laquelle la présence d’un</w:t>
      </w:r>
    </w:p>
    <w:p>
      <w:r>
        <w:t>A/3750/2015 - 13/14 - fragment implique la survenance d’une fracture, elle n’est étayée par aucun argument médical. En vertu de la jurisprudence, les instances cantonales de recours sont en principe tenues de diligenter une expertise judiciaire si les expertises médicales ordonnées par l'assurance ne se révèlent pas probantes. Cela étant, un renvoi à l'administration pour mise en œuvre d'une nouvelle expertise demeure possible, notamment lorsqu'une telle mesure est nécessaire en raison du fait que l'administration n'a pas instruit du tout un point médical (ATF 137 V 210 consid. 4.4.1.3 et 4.4.1.4). Tel est le cas en l’espèce, l’intimée n’ayant pas mis en œuvre d’expertise et s’étant contentée de recueillir l’avis insuffisamment motivé de son médecin-conseil. Il y a lieu de lui renvoyer la cause pour mise en œuvre d’une expertise visant à déterminer si la hernie du recourant est en lien de causalité naturelle avec l’accident du 4 décembre 2014 et de rendre une nouvelle décision. Dans ce cadre, il lui appartiendra également de déterminer, dans l’hypothèse où la hernie ne serait pas d’origine traumatique, dans quelle mesure la prise en charge de l’événement douloureux lui incombe, conformément à la jurisprudence exposée ci-dessus.</w:t>
      </w:r>
    </w:p>
    <w:p>
      <w:r>
        <w:rPr>
          <w:b/>
        </w:rPr>
        <w:t>E. 12</w:t>
      </w:r>
    </w:p>
    <w:p>
      <w:r>
        <w:t>Compte tenu de ce qui précède, le recours est partiellement admis. Le recourant a droit à des dépens, qui seront en l’espèce fixés à CHF 1'800.- (art. 61 let. g LPGA). Pour le surplus, la procédure est gratuite (art. 61 let. a LPGA).</w:t>
      </w:r>
    </w:p>
    <w:p>
      <w:r>
        <w:t>A/3750/2015 - 14/14 -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