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ATAS/716/2008 vom 18. Juni 2008</w:t>
      </w:r>
    </w:p>
    <w:p>
      <w:r>
        <w:t>GE Cour de justice, 2008-06-18, FR</w:t>
      </w:r>
    </w:p>
    <w:p>
      <w:r>
        <w:rPr>
          <w:b/>
        </w:rPr>
        <w:t xml:space="preserve">Quelle: </w:t>
      </w:r>
      <w:r>
        <w:t>https://mcp.opencaselaw.ch/entscheid/ge_gerichte_ATAS_716_2008</w:t>
      </w:r>
    </w:p>
    <w:p>
      <w:r>
        <w:t>FR: GE_GERICHTE ATAS/716/2008 du 18 juin 2008</w:t>
      </w:r>
    </w:p>
    <w:p>
      <w:r>
        <w:t>IT: GE_GERICHTE ATAS/716/2008 del 18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LPGA est entrée en vigueur le 1er janvier 2003 entraînant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règles de procédure quant à elles s'appliquent sans réserve dès le jour de leur entrée en vigueur (ATF 117 V 93 consid. 6b, 112 V 360 consid. 4a; RAMA 1998 KV 37 p. 316 consid. 3b). b) En l'espèce, la décision litigieuse, du 27 novembre 2007, est postérieure à l'entrée en vigueur de la LPGA ainsi qu'à l'entrée en vigueur, le 1er janvier 2004, des modifications de la LAI du 21 mars 2003 (4ème révision), l’incapacité de travail à l’origine de la demande prestations ayant débuté, au plus tôt, en octobre 2004.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w:t>
      </w:r>
    </w:p>
    <w:p>
      <w:r>
        <w:rPr>
          <w:b/>
        </w:rPr>
        <w:t>E. 3</w:t>
      </w:r>
    </w:p>
    <w:p>
      <w:r>
        <w:t>a) Enfin, le 1er juillet 2006, sont entrées en vigueur les nouvelles dispositions relatives aux mesures de simplification de la procédure dans l'assurance-invalidité, adoptées le 16 décembre 2005 (RO 2006 2003). Celles-ci ont eu, notamment, pour effet de remplacer la procédure de l'opposition par la procédure de préavis (art. 57a alinéa 1 LAI), les décisions des offices AI cantonaux pouvant faire directement l'objet d'un recours devant le tribunal des assurances du canton de l'office qui a rendu la décision. Elles apportent également l'introduction de frais de justice lors de</w:t>
      </w:r>
    </w:p>
    <w:p>
      <w:r>
        <w:t>A/50/2008 - 8/17 - recours en matière de contestations portant sur l'octroi ou le refus de prestations de l'AI, lesquels doivent se situer entre 200 fr. et 1'000 fr. (art. 52, 58 et 61 let. a LPGA et art. 69 al. 1 bis LAI). Le présent cas est soumis au nouveau droit puisque le recours a été formé après le 1er juillet 2006 (ch. II let. c des dispositions transitoires relatives à la modification du 16 décembre 2005). b) En l'espèce, la décision litigieuse du 27 novembre 2007 a été notifiée sous pli simple au mandataire de la recourante qui l’a reçue, d’après l’inscription figurant sur la copie de la décision produite par la recourante dans la procédure de recours, le 3 décembre 2007. Partant, le recours, déposé au guichet du Tribunal de céans le 9 janvier 2008, a été interjeté dans le délai légal de trente jours, compte tenu de la suspension des délais du 18 décembre au 2 janvier inclusivement (art. 38 al. 4 let. c LPGA). c) Interjeté dans les forme et délai prévus par la loi, devant l'autorité compétente, le recours est en conséquence recevable (art. 56 ss LPGA).</w:t>
      </w:r>
    </w:p>
    <w:p>
      <w:r>
        <w:rPr>
          <w:b/>
        </w:rPr>
        <w:t>E. 4</w:t>
      </w:r>
    </w:p>
    <w:p>
      <w:r>
        <w:t>Le litige porte sur la question de savoir si les atteintes à la santé dont souffre la recourante sont invalidantes et susceptibles d'ouvrir le droit à des prestations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Quant à l'incapacité de gain, elle est définie à l'art. 7 LPGA comme la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A/50/2008 - 9/17 -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 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A/50/2008 - 10/17 -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b) Le Tribunal fédéral a posé certains principes en ce qui concerne la question de l'appréciation de la capacité de travail d'une personne atteinte de fibromyalgie. Il a jugé que les diagnostics de fibromyalgie et de trouble somatoforme douloureux présentaient des points communs, en ce sens que leurs manifestations cliniques étaient pour l'essentiel similaires et qu'il n'existait pas de pathogenèse claire et fiable pouvant expliquer l'origine des douleurs exprimées. Cela rendait la limitation de la capacité de travail difficilement mesurable car l'on ne pouvait pas déduire l'existence d'une incapacité de travail du simple diagnostic posé. En particulier, un diagnostic de fibromyalgie ou de trouble somatoforme douloureux ne renseignait pas encore sur l'intensité des douleurs ressenties par la personne concernée, ni sur leur évolution, ou sur le pronostic qu'on pouvait poser dans un cas concret. Le Tribunal fédéral a déduit de ces caractéristiques communes qu'en l'état actuel des connaissances, il se justifiait, sous l'angle juridique, d'appliquer par analogie les principes développés par la jurisprudence en matière de troubles somatoformes douloureux lorsqu'il s'agissait d'apprécier le caractère invalidant d'une fibromyalgie. Dans les deux cas, il convient de poser la présomption que l'affection ou ses effets peuvent être surmontés par un effort de volonté raisonnablement exigible (ATF 131 V 50). c)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s. et 131 V 50).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Un diagnostic de trouble dépressif ne suffit pas à établir l'existence d'une comorbidité psychiatrique d'une acuité et d'une durée importante. En effet, les états dépressifs constituent généralement des manifestations (réactives) d'accompagnement des</w:t>
      </w:r>
    </w:p>
    <w:p>
      <w:r>
        <w:t>A/50/2008 - 11/17 - troubles somatoformes douloureux, de sorte qu'ils ne sauraient faire l'objet d'un diagnostic séparé (ATF 130 V 358 consid. 3.3.1 in fine; MEYER-BLASER, Der Rechtsbegriff der Arbeitsunfähigkeit und seine Bedeutung in der Sozialversicherung, in : Schmerz und Arbeitsunfähigkeit, St. Gall 2003, p. 81 note 135), sauf à présenter les caractères de sévérité susceptibles de les distinguer sans conteste d'un tel trouble (arrêt du Tribunal fédéral des assurances I 805/04 du 20 avril 2006, c. 5.2.1 et les références). Quant aux autres critères consacrés par la jurisprudence (les affections corporelles chroniques et la durée du processus maladif, la perte d'intégration sociale dans toutes les manifestations de la vie, l'état psychique cristallisé et l'échec de traitements), ils constituent un instrument, pour l'expert et l'administration (le cas échéant pour le juge), servant à qualifier la souffrance vécue par un assuré, afin de déterminer si celui-ci dispose ou non des ressources psychiques permettant de surmonter cet état ; ces critères ne constituent pas une liste de vérification mais doivent être considérés comme une aide à l'appréciation globale de la situation douloureuse dans un cas concret (ATF non publié du 13 mars 2007, I 398/06, consid. 4.2). d)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(ATF 132 V 65 consid. 4.3).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w:t>
      </w:r>
    </w:p>
    <w:p>
      <w:r>
        <w:t>A/50/2008 - 12/17 - intact (voir KOPP/WILLI/KLIPSTEIN, Im Graubereich zwischen Körper, Psyche und sozialen Schwierigkeiten, in : Schweizerische Medizinische Wochenschrift 1997, p. 1434, avec référence à une étude approfondie de WINCKLER et FOERSTER; voir sur l'ensemble du sujet ATF 131 V 49).</w:t>
      </w:r>
    </w:p>
    <w:p>
      <w:r>
        <w:rPr>
          <w:b/>
        </w:rPr>
        <w:t>E. 7</w:t>
      </w:r>
    </w:p>
    <w:p>
      <w:r>
        <w:t>En l’espèce, l’expertise interdisciplinaire du COMAI du 28 août 2007 relève que sur le plan somatique, la recourante présente un status ostéo-articulaire objectif, tant axial que périphérique, parfaitement dans les limites de la norme, le dossier radiologique n’objectivant que de légers troubles statiques, sans atteinte dégénérative associée. Le status neurologique ne révèle aucun déficit moteur ou sensitif, ni trouble de la coordination ou de l’équilibre. En revanche, l’examen clinique met en évidence la présence de 5/5 signes de non organicité de WADDELL et la palpation de tous les 18 tigger points est positive (18/18). La discordance entre les nombreuses plaintes exprimées par la recourante (douleurs multiples, sommeil de mauvaise qualité, fatigue permanente, etc.) et les constations objectives ont conduit les experts du COMAI à retenir le diagnostic de fibromyalgie avec hémi-syndrome algique droit subjectif sans substrat organique, les discrets troubles statiques aux niveaux dorsal et lombaire n’ayant pas de répercussion fonctionnelle clinique. La recourante présentait également un status post-extirpation d’un méningiome pariétal-sagittal gauche le 28 juillet 2005, sans séquelle neurologique. A cet égard, il convient d’observer que les constatations du COMAI sont en substance corroborées par l’avis de la Dresse M__________, médecin traitant depuis le mois de juin 2005, qui observait dans son rapport du 29 novembre 2005 que la recourante souffrait principalement d’un syndrome douloureux chronique, et par celui de la Dresse N__________, rhumatologue traitant, qui faisait état en décembre 2005 de dorsalgies post-traumatiques apparues après la chute au travail au mois d’octobre 2004, sans aucune référence à des troubles objectifs organiques. Le psychiatre traitant a d’ailleurs affirmé à ce sujet que l’assurée « développe une symptomatologie douloureuse de l’hémicorps droit qui est investiguée par de multiples examens sans que l’on mette en évidence une étiologie somatique claire. » De même, selon le rapport du Centre multidisciplinaire d’étude et du traitement de la douleur des HUG, du 27 février 2007, l’assurée souffre d’un syndrome douloureux chronique, les douleurs diffuses ayant « motivé un large bilan somatique qui se révèle dans les normes ». Quant au sommeil de mauvaise qualité, il n’est pas invalidant et peut être amélioré par des mesures thérapeutiques. Dans ces conditions, la liste des diagnostics tant somatiques que psychiatriques posés par la Dresse R_________, médecin généraliste traitant, dans son rapport du 6 septembre 2006, ne permet pas d’infirmer l’avis concordant de l’ensemble des médecins consultés au sujet de l’absence de substrat organique aux plaintes de l’assurée, ce médecin n’ayant au demeurant pas étayé ses conclusions ni exposé les éventuelles répercussions de ces affections sur la capacité de travail de la recourante.</w:t>
      </w:r>
    </w:p>
    <w:p>
      <w:r>
        <w:t>A/50/2008 - 13/17 - Par ailleurs, il apparaît des pièces au dossier que l’extirpation du méningiome pariétal-sagittal gauche en juillet 2005 n’a pas laissé de séquelles, la Dresse M__________ n’évoquant que des douleurs résiduelles en novembre 2005, soit quelques mois après l’opération. Quant au Dr O__________, neurochirurgien qui a pratiqué l’intervention, il n’a fait état d’aucune atteinte à la santé, notamment séquellaire, dans son rapport du mois d’avril 2006, et ce alors même qu’il a revu la patiente dans les mois qui ont suivi l’opération (cf. résumé de l’observation du</w:t>
      </w:r>
    </w:p>
    <w:p>
      <w:r>
        <w:rPr>
          <w:b/>
        </w:rPr>
        <w:t>E. 9</w:t>
      </w:r>
    </w:p>
    <w:p>
      <w:r>
        <w:t>a) Dans ces conditions, vu l’absence de troubles rhumatologiques objectifs et d’une comorbidité psychiatrique importante, les experts n'ont pas outrepassé leur domaine de compétence en se déterminant sur la capacité de travail de la recourante à la lumière des critères posés par la jurisprudence en matière de fibromyalgie. En effet, dans les cas d'une symptomatique douloureuse sans substrat organique objectivable, la mission d'expertise consiste surtout à porter une appréciation sur la vraisemblance de l'état douloureux et, le cas échéant, à déterminer si la personne expertisée dispose des ressources psychiques lui permettant de surmonter cet état. Eu égard à la mission qui lui est confiée, l'expert faillirait à celle-ci s'il ne tenait pas compte des différents critères développés par la jurisprudence dans le cadre de son appréciation médicale (ATF 132 V 65 consid. 4.2 et 4.3 p. 70). Les reproches de la recourante au sujet de l’ignorance des experts sur l’état des connaissances médicales en matière de fibromyalgie ne sont ainsi pas fondés, dès lors que la capacité de travail d’une personne atteinte de fibromyalgie se mesure à l’aune des critères posés par la jurisprudence et dûment analysés par les experts du COMAI. Le Tribunal de céans considère ainsi qu’il n’est pas nécessaire de mettre en place une nouvelle expertise. b) Quant au reproche de subjectivité formulé par la recourante à l’égard du Dr T_________, le médecin du COMAI ayant diligenté le volet psychiatrique de l’expertise, il convient de constater que l’anamnèse apparaît complète et les plaintes de la recourante ont aussi été rapportées. L’affirmation de l’expert que la recourante avait une mauvaise représentation de ses facultés et une tendance aux plaintes exagérée, ne saurait constituer un indice de partialité, dès lors que ce constat reposait sur le fait que les plaintes de la recourante au sujet de ses difficultés de concentration ne trouvaient pas de fondement dans l’examen neuro-cognitif, qui selon l’expert était dans les normes.</w:t>
      </w:r>
    </w:p>
    <w:p>
      <w:r>
        <w:rPr>
          <w:b/>
        </w:rPr>
        <w:t>E. 10</w:t>
      </w:r>
    </w:p>
    <w:p>
      <w:r>
        <w:t>On ne voit pas non plus - d’un point de vue juridique - que la recourante réunit en sa personne plusieurs des autres critères (ou du moins pas dans une mesure suffisamment marquée) consacrés par la jurisprudence et qui fondent un pronostic défavorable en ce qui concerne l'exigibilité d'une reprise d'activité professionnelle.</w:t>
      </w:r>
    </w:p>
    <w:p>
      <w:r>
        <w:t>a) Certes il y a lieu de tenir pour établie l'existence d'affections corporelles chroniques dès lors qu'à la date déterminante, l'assurée souffrait depuis plusieurs années d’une symptomatologie musculo-squelettique ubiquitaire, de sensations de fourmillements dans les mains ainsi que dans les pieds des deux côtés (rapport d’expertise interdisciplinaire du COMAI du 28 août 2007, p. 7), de grande fatigue, de maux de tête et de vertiges, etc. Cependant, cette symptomatologie ne l'empêche pas d'accomplir quasiment toutes les activités ménagères (ibid., p. 7), à l’exception du repassage ou de certaines courses. Elle sort avec son mari pour faire les courses</w:t>
      </w:r>
    </w:p>
    <w:p>
      <w:r>
        <w:t>A/50/2008 - 15/17 - (annexe : expertise psychiatrique du COMAI du 28 août 2007, p. 3). Elle maintient une vie de famille intacte (elle vit avec son mari et rencontre plusieurs fois par semaine sa sœur et sa mère qui vivent à Carouge ; cf. annexe : expertise psychiatrique du 28 août 2007, p. 3) et elle a des amies qu’elle rencontre occasionnellement ou à qui elle téléphone (annexe : expertise psychiatrique du 28 août 2007, p. 3). L'assurée n'a donc pas épuisé toutes ses ressources adaptatives. En tout état de cause, une perte d'intégration sociale dans toutes les manifestations de la vie fait défaut. Le fait que le propos de la recourante au sujet de ses visites régulières à sa sœur en Autriche n’aurait pas été correctement retranscrit par les médecins du COMAI, dès lors qu’elle n’avait en réalité plus rendu visite à sa sœur depuis sa maladie, ne change rien à cette appréciation.</w:t>
      </w:r>
    </w:p>
    <w:p>
      <w:r>
        <w:t>b) On peut également douter que, chez la recourante, l'apparition du trouble somatoforme douloureux résulte d'une libération du processus de résolution du conflit psychique (profit primaire tiré de la maladie). En effet, les experts n'ont fait mention d'aucune source de conflit intra-psychique ni situation conflictuelle externe. Il n'y a pas non plus lieu de conclure à l'existence d'un état psychique cristallisé, sans évolution possible au plan thérapeutique ou à l'échec de traitements ambulatoires ou stationnaires conformes aux règles de l'art. En effet, la recourante a arrêté de consulter le Dr Q_________ en décembre 2006, alors même que ces rencontres lui procuraient de l’aide, et le traitement médicamenteux prescrit, qui a conduit à la rémission de la symptomatologie dépressive, pourrait être réajusté dans le sens d’une augmentation du dosage ou de l’adjonction d’un autre antidépresseur selon les experts du COMAI (annexe : expertise psychiatrique du 28 août 2007, p. 12). c) Au vu de l'ensemble de ces éléments, et en dépit du caractère chronique et durable des douleurs de la recourante, on doit nier - d'un point de vue juridique - qu'une mise en valeur de sa capacité de travail, jugée complète au plan somatique, ne puisse plus raisonnablement être exigée d'elle ou qu'elle serait même insupportable pour la société. A cet égard, la reconnaissance d'une invalidité, dans une perspective thérapeutique psychosociale, échappe aux buts de la loi. Il convient donc d’admettre que la fibromyalgie dont souffre la recourante n’est pas invalidante et de retenir, à l’instar des experts du COMAI, que la capacité de travail demeure ainsi entière tant dans l’ancienne activité de gérante-vendeuse que dans toute autre activité. d) Enfin, il n’y a pas non plus lieu de retenir une aggravation de l’état de santé de la recourante depuis l’expertise du COMAI sur la base du rapport de la Dresse M__________ du 27 septembre 2007, qui fait état d’une incapacité de travail entière dans toute activité compte tenu des douleurs diffuses attribuées à la fibromyalgie et de la fatigue invalidante. En effet, ce rapport, qui émane du médecin traitant, ne contient aucun nouveau diagnostic et ne renferme aucun élément objectif au sujet d’une péjoration des affections existantes ; le fait qu’il</w:t>
      </w:r>
    </w:p>
    <w:p>
      <w:r>
        <w:t>A/50/2008 - 16/17 - retienne une incapacité de travail entière n’est pas non plus nouveau, ce médecin ayant déjà indiqué dans son premier rapport du 29 novembre 2005 que l’assurée présentait une incapacité de travail de 100% depuis le mois d’octobre 2004 (cf. page 1 du rapport médical).</w:t>
      </w:r>
    </w:p>
    <w:p>
      <w:r>
        <w:rPr>
          <w:b/>
        </w:rPr>
        <w:t>E. 11</w:t>
      </w:r>
    </w:p>
    <w:p>
      <w:r>
        <w:t>Au vu de ce qui précède, le recours sera rejeté.</w:t>
      </w:r>
    </w:p>
    <w:p>
      <w:r>
        <w:rPr>
          <w:b/>
        </w:rPr>
        <w:t>E. 12</w:t>
      </w:r>
    </w:p>
    <w:p>
      <w:r>
        <w:t>Le mari de la recourante étant invalide et au bénéfice de prestations complémentaires à sa rente (cf. ATAS/1445/2007 du 19 décembre 2007), le Tribunal de céans renonce à percevoir un émolument de justice.</w:t>
      </w:r>
    </w:p>
    <w:p>
      <w:r>
        <w:t>A/50/2008 - 17/17 -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