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ATAS/715/2022 vom 18. August 2022</w:t>
      </w:r>
    </w:p>
    <w:p>
      <w:r>
        <w:t>GE Cour de justice, 2022-08-18, FR</w:t>
      </w:r>
    </w:p>
    <w:p>
      <w:r>
        <w:rPr>
          <w:b/>
        </w:rPr>
        <w:t xml:space="preserve">Quelle: </w:t>
      </w:r>
      <w:r>
        <w:t>https://mcp.opencaselaw.ch/entscheid/ge_gerichte_ATAS_715_2022</w:t>
      </w:r>
    </w:p>
    <w:p>
      <w:r>
        <w:t>FR: GE_GERICHTE ATAS/715/2022 du 18 août 2022</w:t>
      </w:r>
    </w:p>
    <w:p>
      <w:r>
        <w:t>IT: GE_GERICHTE ATAS/715/2022 del 18 agosto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personne morale ayant son siège dans le canton de Genève jusqu'au moment de la faillite, la chambre de céans est également compétente ratione loci.</w:t>
      </w:r>
    </w:p>
    <w:p>
      <w:r>
        <w:rPr>
          <w:b/>
        </w:rPr>
        <w:t>E. 3</w:t>
      </w:r>
    </w:p>
    <w:p>
      <w:r>
        <w:t>Le délai de recours est de trente jours (art. 60 al. 1 LPGA). Interjeté dans la forme et le délai prévus par la loi, le recours est recevable (art. 56 ss LPGA et 62 ss de la loi sur la procédure administrative du 12 septembre 1985 [LPA - E 5 10]).</w:t>
      </w:r>
    </w:p>
    <w:p>
      <w:r>
        <w:t>A/1998/2021 - 6/21 -</w:t>
      </w:r>
    </w:p>
    <w:p>
      <w:r>
        <w:rPr>
          <w:b/>
        </w:rPr>
        <w:t>E. 4.1</w:t>
      </w:r>
    </w:p>
    <w:p>
      <w:r>
        <w:t>À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1er janvier 2012, ont également entraîné la modification de nombreuses dispositions légales, en particulier l’art. 52 al. 2 à 4 LAVS. Par ailleurs, le 1er janvier 2020 est entrée en vigueur la révision du droit de la prescription de la loi fédérale du 30 mars 1911, complétant le Code civil suisse (CO, Code des obligations - RS 220), entraînant la modification de l’art. 52 al. 3 LAVS.</w:t>
      </w:r>
    </w:p>
    <w:p>
      <w:r>
        <w:rPr>
          <w:b/>
        </w:rPr>
        <w:t>E. 4.2</w:t>
      </w:r>
    </w:p>
    <w:p>
      <w:r>
        <w:t>En l’espèce, au vu des faits pertinents, la responsabilité des recourants doit être examinée, sur le plan matériel, au regard des dispositions en vigueur depuis le 1er janvier 2012, étant encore précisé qu’eu égard au principe de droit intertemporel selon lequel les dispositions légales applicables sont celles en vigueur au moment où les faits juridiquement déterminants se sont produits (ATF 130 V 445 consid. 1), c’est la teneur de l’art. 52 al. 2 LAVS en vigueur jusqu’au 31 décembre 2019 qui est applicable au cas d’espèce.</w:t>
      </w:r>
    </w:p>
    <w:p>
      <w:r>
        <w:rPr>
          <w:b/>
        </w:rPr>
        <w:t>E. 5</w:t>
      </w:r>
    </w:p>
    <w:p>
      <w:r>
        <w:t>Le litige porte sur la responsabilité des recourants dans le préjudice causé à l’intimée, par le défaut de paiement des cotisations sociales, pour les années 2014 et 2015.</w:t>
      </w:r>
    </w:p>
    <w:p>
      <w:r>
        <w:rPr>
          <w:b/>
        </w:rPr>
        <w:t>E. 6.1</w:t>
      </w:r>
    </w:p>
    <w:p>
      <w:r>
        <w:t>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w:t>
      </w:r>
    </w:p>
    <w:p>
      <w:r>
        <w:t>A/1998/2021 - 7/21 - l'obligation de réparer entièrement le dommage ainsi occasionné (ATF 118 V 193 consid. 2a).</w:t>
      </w:r>
    </w:p>
    <w:p>
      <w:r>
        <w:rPr>
          <w:b/>
        </w:rPr>
        <w:t>E. 6.2</w:t>
      </w:r>
    </w:p>
    <w:p>
      <w:r>
        <w:t>Selon l’art. 52 LAVS, dans sa teneur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7</w:t>
      </w:r>
    </w:p>
    <w:p>
      <w:r>
        <w:t>À titre liminaire, il convient d’examiner si la prétention de la caisse est prescrite comme le soutiennent les recourants. 7.1.1.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7.1.2.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w:t>
      </w:r>
    </w:p>
    <w:p>
      <w:r>
        <w:t>A/1998/2021 - 8/21 - recouvrement. Le dommage subi par la caisse est réputé être survenu le jour de la faillite (ATF 129 V 193 consid. 2.2). 7.1.3.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7.1.4.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Selon l’art. 136 al. 1 CO,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 le lésé doit alors interrompre la prescription contre chacun des responsables du dommage (ATF 127 III 257 consid. 6a et les arrêts cités). La solidarité entre responsables du dommage causé à la caisse de compensation doit être qualifiée de parfaite (cf. ATAS/536/2011 du 26 mai 2011 et ATAS/1150/2009 du 17 septembre 2009).</w:t>
      </w:r>
    </w:p>
    <w:p>
      <w:r>
        <w:rPr>
          <w:b/>
        </w:rPr>
        <w:t>E. 7.2</w:t>
      </w:r>
    </w:p>
    <w:p>
      <w:r>
        <w:t>En l’espèce, le dommage s’est produit le 31 août 2016, soit au moment du prononcé de la faillite, et l’intimée est réputée avoir eu connaissance du montant du dommage le 14 novembre 2017, lors de la publication dans la FOSC du dépôt de l’état de collocation prévoyant un dividende de 0 %.</w:t>
      </w:r>
    </w:p>
    <w:p>
      <w:r>
        <w:t>A/1998/2021 - 9/21 - Ainsi, le délai absolu de prescription de cinq ans, courant dès le 31 août 2016 et le délai relatif de prescription de deux ans, courant dès le 14 novembre 2017, ont été interrompus par les deux décisions en réparation du dommage du 1er novembre 2019. Les prétentions de la caisse ne sont donc pas prescrites.</w:t>
      </w:r>
    </w:p>
    <w:p>
      <w:r>
        <w:rPr>
          <w:b/>
        </w:rPr>
        <w:t>E. 8</w:t>
      </w:r>
    </w:p>
    <w:p>
      <w:r>
        <w:t>L’action en réparation du dommage n’étant pas prescrite, il convient à présent d’examiner si les autres conditions de la responsabilité de l’art. 52 LAVS sont réalisées, à savoir si les recourants peuvent être considérés comme étant des organes de l’employeur, s’ils ont commis une faute ou une négligence grave et enfin s’il existe un lien de causalité adéquate entre leur comportement et le dommage causé à l’intimée.</w:t>
      </w:r>
    </w:p>
    <w:p>
      <w:r>
        <w:rPr>
          <w:b/>
        </w:rPr>
        <w:t>E. 9.1</w:t>
      </w:r>
    </w:p>
    <w:p>
      <w:r>
        <w:t>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9.2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des autres personnes morales, le Tribunal fédéral a reconnu la responsabilité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Dans une association, le comité est l'organe exécutif de l'association qui a le devoir, sous réserve de dispositions statutaires contraires, d'exécuter les tâches qui lui</w:t>
      </w:r>
    </w:p>
    <w:p>
      <w:r>
        <w:t>A/1998/2021 - 10/21 - incombent en vertu de la loi, des statuts et des décisions de l'association. Il a notamment pour tâches de conduire les affaires, de représenter l'association vis-à- 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Mais les critères d'ordre formel ne sont, à eux seuls, pas décisifs et la qualité d'organe s'étend également aux personnes qui ont pris des décisions réservées aux organes ou se sont chargées de la gestion proprement dite, participant ainsi de manière déterminante à la formation de la volonté de la société (ATF 119 II 255 consid. 4 ; arrêt du Tribunal fédéral des assurances H 128/04 du 14 février 2006 consid. 3 ss). Pour que la responsabilité d’un organe matériel ou de fait soit engagée, les tâches déléguées doivent inclure le domaine des cotisations (Michel VALTERIO, Droit de l’assurance-vieillesse et survivants (AVS) et de l’assurance-invalidité (AI), 2011, n° 2395 p. 647). Le Tribunal fédéral a ainsi reconnu la responsabilité du directeur d’une société anonyme disposant du droit de signature individuelle (arrêt du Tribunal fédéral des assurances H 215/99 du 20 février 2002), d’un membre d’un conseil d’administration qui exécute d’une manière indépendante ou sous sa responsabilité le traitement des salaires et des cotisations (arrêt du Tribunal fédéral des assurances H 129/04 du 14 janvier 2015 consid. 2) ou d’un actionnaire majoritaire qui s’est occupé, du moins en partie, de ces tâches (arrêt du Tribunal fédéral des assurances H 305/00 du 6 septembre 2001 consid. 4).</w:t>
      </w:r>
    </w:p>
    <w:p>
      <w:r>
        <w:rPr>
          <w:b/>
        </w:rPr>
        <w:t>E. 9.3</w:t>
      </w:r>
    </w:p>
    <w:p>
      <w:r>
        <w:t>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w:t>
      </w:r>
    </w:p>
    <w:p>
      <w:r>
        <w:rPr>
          <w:b/>
        </w:rPr>
        <w:t>E. 10.1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w:t>
      </w:r>
    </w:p>
    <w:p>
      <w:r>
        <w:t>A/1998/2021 - 11/21 -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rPr>
          <w:b/>
        </w:rPr>
        <w:t>E. 10.2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A/1998/2021 - 12/21 -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12.1</w:t>
      </w:r>
    </w:p>
    <w:p>
      <w:r>
        <w:t>En l’espèce, selon les statuts de l’association, le comité – dont font partie la présidente et le trésorier - est autorisé à faire tous les actes qui se rapportent au but de l’association et a les pouvoirs les plus étendus pour la gestion des affaires courantes (art. 13). Le comité est notamment chargé de veiller à l’application des statuts, de rédiger les règlements, d’administrer les biens de l’association, d’engager et de licencier les collaborateurs et de déléguer des compétences spécifiques à une direction opérationnelle (art. 16). L’association est valablement engagée par la signature collective à deux des membres du comité, avec le président ou un vice-président. Compte tenu de ces éléments, il est évident que la présidente et le trésorier, tous deux membres du comité, doivent être considérés comme des organes matériels de l’association. Ils sont en charge des affaires courantes dont font partie le paiement des salaires et le paiement des cotisations sociales. Le cas échéant, ils sont tenus de déléguer des compétences spécifiques à une direction opérationnelle. C’est le lieu de rappeler que selon les directives sur la perception des cotisations dans l’AVS, AI et APG (ci-après : DP), l’administrateur qui ne demande aucun renseignement sur le paiement et les décomptes des cotisations, ne donne pas d’instruction, n’ordonne pas de contrôle, alors que les pertes prennent des proportions menaçantes agit par négligence grave. La passivité, en dépit de la connaissance éventuelle du défaut de paiement de cotisations dues, doit être considérée comme une négligence grave (DP : no 8304) En leur qualité d’organe de la société, il incombait aux recourants, pendant la période durant laquelle ils étaient organes de l’association, de veiller personnellement au paiement des cotisations et contributions paritaires courantes et arriérées, en mettant en œuvre toutes les mesures de vérification utiles, afin que l’association soit à même de remplir ses obligations d’employeur.</w:t>
      </w:r>
    </w:p>
    <w:p>
      <w:r>
        <w:t>A/1998/2021 - 13/21 - Compte tenu de ce qui précède, la chambre de céans considère qu’il est établi que les recourants avaient pour devoir de veiller au paiement des cotisations sociales, ce qu’ils n’ont pas fait.</w:t>
      </w:r>
    </w:p>
    <w:p>
      <w:r>
        <w:rPr>
          <w:b/>
        </w:rPr>
        <w:t>E. 12.2</w:t>
      </w:r>
    </w:p>
    <w:p>
      <w:r>
        <w:t>La présidente invoque comme fait justificatif son état de santé qui, selon elle, l’a empêchée de faire face à ses obligations ; elle produit à cet effet un certificat médical daté du 8 juin 2021, signé par le docteur E______, psychiatre et psychothérapeute en réponse à un questionnaire envoyé par la mandataire de la recourante. Le médecin traitant confirme que la présidente souffrait d’un état dépressif sévère, sans symptômes psychotiques et que sa capacité de travail était nulle de juillet 2015 à avril 2016, puis de 50 % de mai à juillet 2016 et qu’elle avait à nouveau une capacité de travail nulle, depuis le mois d’août 2016. Elle souffrait d’un isolement social, de crises de panique, de troubles de la mémoire récente, de procrastination, de ralentissement psychomoteur, d’idées suicidaires et d’une incapacité à assurer le quotidien. En raison de l’intensité des troubles cognitifs et de la sévérité de la dépression, la présidente était incapable d’exercer ses fonctions. Elle bénéficiait d’un suivi psychiatrique mensuel et d’une psychothérapie hebdomadaire et prenait des antidépresseurs, soit de la Fluoxétine 40 mg par jour, et un anxiolytique, soit du Temesta deux fois 1mg par jour. Selon la jurisprudence topique en matière d'assurances sociales, il sied de rappeler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 l’occurrence, il n’est toutefois pas nécessaire de quereller le bien-fondé du certificat médical établi par le médecin traitant de la recourante, dans la mesure où cette dernière avait la possibilité de nommer une personne à qui elle pouvait déléguer la surveillance du paiement des salaires et des cotisations sociales, ce qu’elle n’a pas fait, à teneur des documents figurant au dossier. Étant précisé qu’il est peu vraisemblable que la dépression l’ait soudainement saisie, de telle manière qu’elle ait été, du jour au lendemain, privée de toute possibilité de demander de l’aide au vice-président ou de déléguer les compétences qu’elle n’était plus en mesure d’assumer, voire de démissionner, si elle ne se sentait plus capable d’assumer ses fonctions.</w:t>
      </w:r>
    </w:p>
    <w:p>
      <w:r>
        <w:t>A/1998/2021 - 14/21 - La présidente était d’ailleurs encore en fonction, et apparemment apte à assumer ces dernières (puisqu’à teneur du certificat médical produit, elle n’aurait été empêchée qu’à partir du mois de juillet 2015), alors que les cotisations sociales de l’année 2014 et du début de l’année 2015 n’étaient pas payées ; elle pouvait donc déjà se rendre compte de la situation financière difficile de l’association et réagir en conséquence, ce d’autant plus qu’elle invoquait déjà l’existence de problèmes financiers à l’appui du courrier de licenciement de son trésorier, daté du 25 septembre 2014 et signé par elle. Compte tenu de ce qui précède, la chambre de céans considère que la recourante n’a pas démontré, au degré de la vraisemblance prépondérante, qu’elle était inapte à exercer ou déléguer ses fonctions ou démissionner, pour des motifs excusables. Sous l’angle de la causalité, on peut admettre que sa maladie n’était pas prévisible, mais cela ne suffit pas, en soi, à interrompre le rapport de causalité adéquate ; la maladie de la présidente n’était pas d’une soudaineté telle qu’elle s’impose comme la cause la plus probable et la plus immédiate de l’événement considéré, reléguant à l’arrière-plan tous les autres facteurs qui ont contribué à l’amener. En effet, avant que son état de santé psychique ne se péjore au point qu’elle n’avait plus les moyens d’intervenir, la présidente aurait dû demander de l’aide, prendre les mesures de délégation qui s’imposaient ou donner sa démission, ce qu’elle n’a pas fait, laissant ainsi la situation financière empirer. La présidente porte donc la responsabilité de son inaction dans le paiement ou la surveillance du paiement des cotisations sociales, ce qui a causé le dommage dont l’intimée réclame le remboursement.</w:t>
      </w:r>
    </w:p>
    <w:p>
      <w:r>
        <w:rPr>
          <w:b/>
        </w:rPr>
        <w:t>E. 12.3</w:t>
      </w:r>
    </w:p>
    <w:p>
      <w:r>
        <w:t>Le trésorier invoque le fait que la période pendant laquelle il était en fonction a été calculée de manière erronée par l’intimée et soumet, à cet égard, un courrier de licenciement daté du 25 septembre 2014, par lequel l’association l’informe de son licenciement avec effet au 31 décembre 2014, suite à la restructuration de l’entreprise qui traverse des problèmes financiers. À teneur de l’inscription figurant au RC, ses pouvoirs en tant que trésorier ont été radiés au 18 décembre 2014. Sur les attestations de salaire 2014 et 2015 produites par les recourants, le nom du trésorier apparaît pour l’année 2014 avec le salaire correspondant ; en revanche, aucun salaire ne lui a été payé en 2015, ce qui confirme qu’il n’était plus en activité, en tant que trésorier, dès le 1er janvier 2015. Par ailleurs, aucun indice ne laisse penser que le recourant a continué à agir en qualité de trésorier « occulte » de l’association, après son licenciement au 31 décembre 2014. Selon une jurisprudence constante, c'est la démission effective de l'organe qui fixe en principe les limites temporelles de la responsabilité (ATF 123 V 172 consid. 3a ; ATF 112 V 1 consid. 3c p. 4 ; arrêt du Tribunal fédéral 9C_713/2013</w:t>
      </w:r>
    </w:p>
    <w:p>
      <w:r>
        <w:t>A/1998/2021 - 15/21 -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 La jurisprudence susmentionnée s’applique, mutatis mutandis, aux organes d’une association ; dès lors, le trésorier ne saurait être tenu pour responsable des négligences dans le paiement des cotisations sociales, après son licenciement. Compte tenu de ce qui précède, il convient d’ores et déjà d’admettre partiellement le recours du trésorier, au sens que sa responsabilité en tant qu’organe ne court que jusqu’au 18 décembre 2014 et non pas jusqu’au jour de la faillite, soit le 31 août 2016, comme retenu de manière erronée par l’intimée dans la décision querellée. Pour le surplus, de la même manière que pour la présidente, il appartenait en premier lieu au trésorier de l’association de s’assurer du paiement des salaires et des cotisations sociales. La maladie de la présidente qui – selon le recourant – a entraîné la situation financière difficile de l’association, puis sa faillite, ne représente pas un fait justificatif pouvant l’exonérer de sa responsabilité dans le paiement des cotisations sociales. Par ailleurs, sous l’angle de la causalité, ladite maladie ne s’impose pas comme la cause la plus probable et la plus immédiate de l’événement considéré, reléguant à l’arrière-plan tous les autres facteurs qui ont contribué à l’amener. C’est, au contraire, le comportement du trésorier, qui n’était pas malade et pouvait donc assumer ses responsabilités à l’égard de l’association jusqu’au 18 décembre 2014, qui apparaît comme la cause du dommage. Le recourant est donc également responsable de son inaction dans le paiement ou la surveillance du paiement des cotisations sociales, ce qui a causé le dommage dont l’intimée réclame le remboursement.</w:t>
      </w:r>
    </w:p>
    <w:p>
      <w:r>
        <w:rPr>
          <w:b/>
        </w:rPr>
        <w:t>E. 13</w:t>
      </w:r>
    </w:p>
    <w:p>
      <w:r>
        <w:t>Les recourants invoquent enfin que les montants des cotisations sociales qui leur sont réclamés sont erronés. L’intimée a admis ce grief, sur le principe, puisqu’elle a confirmé dans le cadre de la présente procédure, par son courrier du 30 septembre 2021 à la chambre de céans, qu’elle communiquerait prochainement sa détermination sur le « montant de la masse salariale contestée par les recourants ». L’intimée s’est postérieurement déterminée sur ce point de manière ambivalente, par courrier du 15 novembre 2021. S’agissant de la masse salariale de l’année 2014, l’intimée a admis qu’il existait une différence « peu sensible », pour les cotisations</w:t>
      </w:r>
    </w:p>
    <w:p>
      <w:r>
        <w:t>A/1998/2021 - 16/21 - paritaires 2014 fixées en sus et concluant que le montant final « n’était de loin pas choquant » et ne « pouvait plus être contesté ». S’agissant de la masse salariale de l’année 2015, l’intimée a exposé, dans le même courrier, n’avoir constaté aucune situation de doublon dans le calcul de la masse salariale et que le rapport avait fait l’objet d’une décision formelle rectificative, qui n’avait pas été contestée et était aussi entrée en force. Il est exact que la décision de taxation de l’année 2015 est entrée en force et ne saurait être revue. En ce qui concerne la décision de taxation définitive, pour la période 2014, le fait qu’elle soit entrée en force sans contestation formelle n’est pas opposable au trésorier, qui avait déjà quitté ses fonctions au moment où la décision de taxation définitive a été notifiée à l’association. En effet, selon les DP, version 2021, ch. 8074, la créance en réparation du dommage fondée sur une décision de paiement rétroactif, entrée en force n’est examinée, dans la procédure selon l’art. 52 LAVS, que s’il y a des éléments pour conclure à une inexactitude évidente des montants fixés. Si la décision de cotisations arriérées est notifiée à une époque postérieure à l’ouverture de la faillite, la possibilité de réexaminer la créance en réparation du dommage quant à son montant reste garantie. De même, une décision de cotisations peut être librement réexaminée dans le cadre de la procédure en réparation du dommage lorsque la personne mise en cause n’était plus organe de l’employeur, au moment où la décision a été rendue (arrêt du Tribunal fédéral 9C_901/2007 du 8 octobre 2008). Le Tribunal fédéral a établi ce principe dans son arrêt 9C_901/2007 consid. 5.1 « Zu beantworten bleibt die Frage, in welchem zeitlichen Rahmen der Beschwerdeführer ersatzpflichtig ist. Das kantonale Gericht hat für das Bundesgericht verbindlich (Art. 105 Abs. 1 BGG) festgestellt, dass der Beschwerdeführer am 1. November 2002 aus der Gesellschaft ausgeschieden ist. Ab diesem Zeitpunkt hat es ihn - anders als noch die Verwaltung - von der Ersatzpflicht ausgenommen und die Forderung soweit korrigiert. 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MARCO REICHMUTH, a.a.O., Rz. 256 f. mit Hinweisen) ». Dans le même arrêt, sous consid. 5.2, le Tribunal fédéral ne manque pas de rappeler que toute personne morale a un intérêt à se défendre contre des demandes de paiement rétroactif injustifiées, d'une part parce qu'elle ne veut pas payer des</w:t>
      </w:r>
    </w:p>
    <w:p>
      <w:r>
        <w:t>A/1998/2021 - 17/21 - sommes qui ne sont pas dues, d'autre part parce que les organes agissant pour la personne morale ont également un intérêt tout particulier à se défendre contre des paiements injustifiés, en raison de leur éventuelle responsabilité personnelle (traduction libre) (arrêt H 14/00 du 30 juillet 2001, consid. 3d). Le Tribunal fédéral poursuit, sous consid. 5.4, en exposant que les anciens organes qui ont quitté l'entreprise n'ont généralement pas la possibilité, en cas de notification ultérieure de la décision de cotisation, d'influencer la société pour qu'elle conteste la décision. Le débiteur des cotisations et donc le destinataire de la décision est la société. Un ancien organe de la société n'est pas légitimé à porter la demande de cotisation devant les tribunaux. Il n'est pas non plus toujours vrai que les organes encore en place, par exemple d'une entreprise dont l'activité s'est endormie, s'occupent encore suffisamment de l'administration. Si, en revanche, la personne mise en cause a cessé d'être un organe à ce moment-là et qu'elle n'avait donc plus la possibilité de contester ou de faire contester la décision de cotisation en sa qualité d'organe, la décision de cotisation doit pouvoir être librement examinée dans le cadre de la procédure en dommages-intérêts (traduction libre). Compte tenu de ce qui précède, l’intimée – qui a la charge de la preuve - ne peut faire l’économie de démontrer l’exactitude de ses calculs pour les cotisations sociales concernant la masse salariale 2014, ce d’autant moins qu’elle admet la possibilité qu’il existe une « différence », ce qui se traduit par le fait que le montant de la masse salariale, partant le montant des cotisations, partant le montant du dommage réclamé au recourant, est probablement erroné. En ce qui concerne la recourante, cette dernière était en fonction au sein de l’association lorsque les décisions de taxation pour l’année 2014 et pour l’année 2015 ont été notifiées ; dès lors, elle avait la possibilité de s’y opposer et lesdites décisions de taxation lui sont opposables.</w:t>
      </w:r>
    </w:p>
    <w:p>
      <w:r>
        <w:rPr>
          <w:b/>
        </w:rPr>
        <w:t>E. 14.1</w:t>
      </w:r>
    </w:p>
    <w:p>
      <w:r>
        <w:t>S’agissant de la quotité du montant du dommage réclamé par l’intimée aux recourants,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(DP, nos 8016 et 8017). Les éventuelles amendes prononcées par la caisse de compensation ne font pas partie du dommage et doivent le cas échéant être déduites (arrêt du Tribunal fédéral des assurances H 142/03 du 19 août 2003 consid. 5.5).</w:t>
      </w:r>
    </w:p>
    <w:p>
      <w:r>
        <w:rPr>
          <w:b/>
        </w:rPr>
        <w:t>E. 14.2</w:t>
      </w:r>
    </w:p>
    <w:p>
      <w:r>
        <w:t>Néanmoins, si la responsabilité des recourants au sens de l’art. 52 LAVS doit être confirmée pour les périodes litigieuses, soit pour les années 2014 et 2015 pour la présidente et 2014 pour le trésorier, comme exposé ci-dessus, il n’existe toutefois pas de base légale suffisante pour rechercher les employeurs ou leurs organes pour</w:t>
      </w:r>
    </w:p>
    <w:p>
      <w:r>
        <w:t>A/1998/2021 - 18/21 - le dommage résultant du défaut de paiement des cotisations dues en vertu de la LAMat (cf. ATAS/79/2020 du 30 janvier 2020 consid. 14). Partant, il y a lieu de déduire du dommage de l’intimée les cotisations impayées découlant de la LAMat, comme cela a été signalé par la chambre de céans à l’intimée.</w:t>
      </w:r>
    </w:p>
    <w:p>
      <w:r>
        <w:rPr>
          <w:b/>
        </w:rPr>
        <w:t>E. 14.3</w:t>
      </w:r>
    </w:p>
    <w:p>
      <w:r>
        <w:t>De plus, en ce qui concerne la détermination précise du dommage, il apparaît que l’intimée n’a pas donné intégralement suite aux injonctions de la chambre de céans, communiquées dans son courrier du 13 juillet 2022. S’il est aisé de déduire le montant des cotisations LAMat ne pouvant pas être incluses dans le dommage, la caisse n’a, par contre, pas communiqué à la chambre de céans le montant des intérêts desdites créances et les frais de sommation et de poursuite s’y rapportant. Le tableau présenté en pièce 3 du chargé de l’intimée, auquel cette dernière renvoie, ne donne pas le détail des intérêts moratoires, qui s’élèvent ainsi à un montant global, respectivement, de CHF 4'535.30 pour l’année 2014 et de CHF 900.55 pour l’année 2015 sans qu’il soit possible de calculer avec exactitude et de soustraire le montant des intérêts dus, en relation avec les créances des cotisations LAMat, pour les années 2014 et 2015. De même, le montant global retenu pour les frais de sommation et les frais de poursuite n’est pas détaillé ni documenté, étant une nouvelle fois rappelé que l’intimée à la charge de prouver la quotité du dommage qu’elle invoque et le lien avec les créances qu’elle réclame. La présente cause sera donc renvoyée à l’intimée afin qu’elle calcule de manière précise la masse salariale 2014, partant, le montant des cotisations sociales, partant, le montant du dommage réclamé au recourant, uniquement pour l’année 2014. Pour l’ensemble de ses prétentions à l’égard des deux recourants, l’intimée devra ensuite déduire le montant des cotisations LAMat ainsi que les intérêts moratoires, les frais de sommation et les frais de poursuite qui se rapportent strictement aux cotisations LAMat.</w:t>
      </w:r>
    </w:p>
    <w:p>
      <w:r>
        <w:rPr>
          <w:b/>
        </w:rPr>
        <w:t>E. 15</w:t>
      </w:r>
    </w:p>
    <w:p>
      <w:r>
        <w:t>Compte tenu de ce qui précède, le recours de la présidente sera très partiellement admis sur la question du montant du dommage ; le recours du trésorier sera partiellement admis sur la question du montant du dommage et de la période pour laquelle il est responsable en tant qu’organe ; les décisions seront annulées et la cause renvoyée à l’intimée, pour nouvelles décisions.</w:t>
      </w:r>
    </w:p>
    <w:p>
      <w:r>
        <w:rPr>
          <w:b/>
        </w:rPr>
        <w:t>E. 16.1</w:t>
      </w:r>
    </w:p>
    <w:p>
      <w:r>
        <w:t>La recourante, assistée par une mandataire professionnellement qualifiée et n’obtenant que très partiellement gain de cause, a ainsi droit à une indemnité à titre de participation à ses frais et dépens, que la chambre de céans fixera à CHF 800.- (art. 61 let. g LPGA ; art. 89H al. 3 LPA ; art. 6 du règlement sur les frais, émoluments et indemnités en procédure administrative du 30 juillet 1986 [RFPA - E 5 10.03]).</w:t>
      </w:r>
    </w:p>
    <w:p>
      <w:r>
        <w:t>A/1998/2021 - 19/21 -</w:t>
      </w:r>
    </w:p>
    <w:p>
      <w:r>
        <w:rPr>
          <w:b/>
        </w:rPr>
        <w:t>E. 16.2</w:t>
      </w:r>
    </w:p>
    <w:p>
      <w:r>
        <w:t>Le recourant, assisté par une mandataire professionnellement qualifiée et obtenant partiellement gain de cause, a ainsi droit à une indemnité à titre de participation à ses frais et dépens, que la chambre de céans fixera à CHF 1’600.- (art. 61 let. g LPGA ; art. 89H al. 3 LPA ; art. 6 RFPA).</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