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ATAS/714/2012 vom 18. Mai 2012</w:t>
      </w:r>
    </w:p>
    <w:p>
      <w:r>
        <w:t>GE Cour de justice, 2012-05-18, FR</w:t>
      </w:r>
    </w:p>
    <w:p>
      <w:r>
        <w:rPr>
          <w:b/>
        </w:rPr>
        <w:t xml:space="preserve">Quelle: </w:t>
      </w:r>
      <w:r>
        <w:t>https://mcp.opencaselaw.ch/entscheid/ge_gerichte_ATAS_714_2012</w:t>
      </w:r>
    </w:p>
    <w:p>
      <w:r>
        <w:t>FR: GE_GERICHTE ATAS/714/2012 du 18 mai 2012</w:t>
      </w:r>
    </w:p>
    <w:p>
      <w:r>
        <w:t>IT: GE_GERICHTE ATAS/714/2012 del 18 maggio 2012</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w:t>
      </w:r>
    </w:p>
    <w:p>
      <w:r>
        <w:t>A/4056/2009 - 7/16 -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Le litige consiste à déterminer si les atteintes à la santé dont souffre le recourant entraînent une incapacité de travail pouvant ouvrir un droit, le cas échéant, à des prestations de l'assurance-invalidité. En substance, le recourant estime avoir droit à un quart de rente d’invalidité au moins et à des mesures de réadaptation. Il reproche à l’intimé d’avoir négligé certaines des limitations fonctionnelles qu’il rencontre, notamment sur le plan psychique et critique le calcul du degré d’invalidité auquel s’est livré l’intimé.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t>A/4056/2009 - 8/16 -</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w:t>
      </w:r>
    </w:p>
    <w:p>
      <w:r>
        <w:t>A/4056/2009 - 9/16 -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A/4056/2009 - 10/16 -</w:t>
      </w:r>
    </w:p>
    <w:p>
      <w:r>
        <w:rPr>
          <w:b/>
        </w:rPr>
        <w:t>E. 9</w:t>
      </w:r>
    </w:p>
    <w:p>
      <w:r>
        <w:t>Les atteintes à la santé psychique peuvent, comme les atteintes physiques, entraîner une invalidité au sens de l'art. 4 al. 1 LAI en liaison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pas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S'agissant plus particulièrement des troubles somatoformes douloureux, la jurisprudence admet qu'ils peuvent, dans certaines circonstances, conduire à une incapacité de travail (ATF 120 V 119 consid. 2c/cc; RAMA 1996 no U 256 p. 217 ss consid. 5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Une expertise psychiatrique est en principe nécessaire quand il s'agit de se prononcer sur l'incapacité de travail que de tels troubles sont susceptibles d'entraîner (VSI 2000 p. 160 consid. 4b; arrêt I 683/03, du 12 mars 2004,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683/03 précité, consid. 2.2.2) et être reportée à un diagnostic posé dans le cadre d'une classification reconnue (ATFA I 457/02 du 18 mai 2004, consid. 6.3).</w:t>
      </w:r>
    </w:p>
    <w:p>
      <w:r>
        <w:t>A/4056/2009 - 11/16 - Un rapport d'expertise attestant la présence d'une atteinte psychique ayant valeur de maladie - tels des troubles somatoformes douloureux - est donc une condition juridique nécessaire, mais ne constitue pas encore une base suffisante pour que l'on puisse admettre une limitation de la capacité de travail susceptible d'entraîner une invalidité (ATFA I 683/03 précité, consid. 2.2.3; Ulrich MEYER-BLASER, Der Rechtsbegriff der Arbeitsunfähigkeit und seine Bedeutung in der Sozialversicherung, namentlich für den Einkommensvergleich in der Invaliditätsbemessung, in : René SCHAUFFHAUSER/Franz SCHLAURI (éd.), Schmerz und Arbeitsunfähigkeit, St-Gall 2003, p. 64 s., et note 93). En effet, ainsi que cela a été dit plus haut, la jurisprudence considère qu’en règle générale, les troubles somatoformes douloureux persistants n'entraînent pas une limitation de longue durée de la capacité de travail pouvant conduire à une invalidité au sens de l'art. 4 al. 1 LAI (voir sur ce point MEYER-BLASER, op. cit., p. 76 ss, spéc. p. 81 s.). Une exception à ce principe n’est admise que lorsque, selon l'estimation du médecin, les troubles somatoformes douloureux se manifestent avec une telle sévérité que, d'un point de vue objectif, la mise en valeur de sa capacité de travail ne peut, pratiquement plus, - sous réserve des cas de simulation ou d'exagération (SVR 2003 IV no 1 p. 2 consid. 3b/bb; voir aussi MEYER-BLASER, op. cit. p. 83, spéc. 87 s.) - raisonnablement être exigée de l'assuré, ou qu'elle serait même insupportable pour la société (ATF 102 V 165; VSI 2001 p. 224 s. consid. 2b et les références; ATFA I 683/03 précité, consid. 2.2.3 et les arrêts cités; voir également ATF 127 V 298 consid. 4c in fine). Admissible seulement à titre exceptionnel, le caractère non exigible de la réintégration dans le processus de travail suppose soit la présence manifeste d'une comorbidité psychiatrique d'une acuité et d'une durée importantes, soit le cumul d'autres facteurs déterminés qui, par leur intensité et leur constance, rendent la personne incapable de fournir cet effort de volonté. Constituent de tels facteurs : (1) les affections corporelles chroniques distinctes ou d'un autre processus maladif s'étendant sur plusieurs années sans rémission durable, (2) une perte d'intégration sociale dans toutes les manifestations de la vie, (3) un état psychique cristallisé, sans évolution possible au plan thérapeutique, marquant simultanément l'échec et la libération du processus de résolution du conflit psychique (profit primaire tiré de la maladie), ou enfin (4) l'échec de traitements ambulatoires ou stationnaires conformes aux règles de l'art et de mesures de réhabilitation, cela en dépit de la motivation et des efforts de la personne assurée pour surmonter les effets des troubles somatoformes douloureux (VSI 2000 p. 155 consid. 2c; ATFA I 683/03 précité, consid. 2.2.3 in fine; MEYER-BLASER, op. cit. p. 76 ss, spéc. 80 ss).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w:t>
      </w:r>
    </w:p>
    <w:p>
      <w:r>
        <w:t>A/4056/2009 - 12/16 -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Par ailleurs, s'agissant des troubles dépressifs,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non pertinents du point de vue des assurances sociales (ATF 127 V 299 consid. 5a; VSI 2000 p. 149 consid. 3), ou si la limitation (partielle ou totale) de la capacité de travail est justifiée par les critères juridiques déterminants, énumérés ci-dessus (cf. ATFA I 683/03 précité consid. 2.2.5).</w:t>
      </w:r>
    </w:p>
    <w:p>
      <w:r>
        <w:t>A/4056/2009 - 13/16 -</w:t>
      </w:r>
    </w:p>
    <w:p>
      <w:r>
        <w:rPr>
          <w:b/>
        </w:rPr>
        <w:t>E. 10</w:t>
      </w:r>
    </w:p>
    <w:p>
      <w:r>
        <w:t>En l'espèce, la décision querellée est fondée, d’un point de vue médical, sur les conclusions de l’expertise pluridisciplinaire du 30 octobre 2008, menée par le Centre d’expertise médicale des Établissements publics pour l’intégration (COMAI). Les experts ont indiqué avoir basé leur évaluation sur un dossier médical complet - y compris les expertises réalisées précédemment pour le compte de l’assurance-accident -, des entretiens avec l’assuré et des examens cliniques rhumatologique, psychiatrique, neurologique et radiologique. La quantification finale des limitations de la capacité de travail a été décidée lors d’une conférence de consensus ayant réuni les différents médecins ayant participé à l’expertise. Les conclusions ont été dument motivées et apparaissent convaincantes, d’autant qu’elles ont été corroborées, sur le plan physique, par les explications détaillées du Dr R__________ et, sur le plan psychique, par les indications du Dr Q__________, de sorte que l’expertise doit se voir reconnaitre pleine valeur probante. En particulier, le rapport du Dr M__________ n’apporte aucun élément objectif permettant de s’écarter de cette expertise dans la mesure où il apparait très peu motivé. Quoi qu’il en soit, on relèvera que les limitations fonctionnelles sur le plan physique ne sont plus contestées désormais, les parties ayant toutes deux adhéré aux conclusions du Dr R__________. Le recourant persiste néanmoins à soutenir qu’il rencontre également des limitations sur le plan psychique. A cet égard, force est cependant de constater que les experts du COMAI n’en ont retenu aucune et que leur position est corroborée par les explications du psychiatre traitant qui a indiqué en audience qu’il estimait son patient capable d’exercer une activité adaptée à raison de 50 à 100%. Or, même dans l’éventualité la plus « favorable » à l’assuré, c'est-à-dire si l’on retient le diagnostic d’état dépressif de gravité moyenne posé par le Dr Q__________ - étant rappelé que les experts du COMAI n’ont retenu qu’une simple dysthymie -, cela ne suffit pas à reconnaitre un caractère invalidant au trouble somatoforme dont est atteint l’assuré. On rappellera que la jurisprudence exige la présence manifeste d'une comorbidité psychiatrique d'une acuité et d'une durée importantes et que, lorsqu'un trouble dépressif accompagne un trouble somatoforme douloureux et qu'il apparaît comme une réaction à celui-ci, il ne constitue pas une affection autonome, distincte du syndrome douloureux psychogène, au sens d'une comorbidité psychiatrique manifeste d'une acuité et d'une durée importantes (ATF 130 V 358 consid. 3.3.1 et la référence à Meyer- Blaser, op. cit., p. 81 et la note 135), il faut donc conclure en l'espèce, à l'inexistence d'une telle comorbidité. Quant aux autres critères énoncés par la jurisprudence, ils n’apparaissent à l’évidence pas réalisés en l’espèce, ce que le recourant n’allègue d’ailleurs pas.</w:t>
      </w:r>
    </w:p>
    <w:p>
      <w:r>
        <w:t>A/4056/2009 - 14/16 - Il convient donc de se rallier aux conclusions du Dr R__________ à l’instar des parties et de retenir une pleine capacité de travail, diminuée de 30%, dans une activité adaptée.</w:t>
      </w:r>
    </w:p>
    <w:p>
      <w:r>
        <w:rPr>
          <w:b/>
        </w:rPr>
        <w:t>E. 11</w:t>
      </w:r>
    </w:p>
    <w:p>
      <w:r>
        <w:t>a) Selon l'art. 28 al. 1 LAI dans sa teneur en vigueur jusqu'au 31 décembre 2003, l'assuré a droit à une rente entière s'il est invalide à 66 2/3 % au moins, à une demi- 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Le nouveau droit n'a pas modifié l'échelonnement des rentes (art. 28 al. 1 LAI) en tant qu'il se rapporte au quart et à la demi-rente, mais il permet d'octroyer trois- quarts de rente à l'assuré dont le degré d'invalidité atteint 60 %, alors que le taux ouvrant droit à une rente entière est passé de 66 à 70 %. b) En l’absence d’atteinte à la santé, le recourant aurait selon toute vraisemblance continué à travailler pour son ancien employeur, de sorte que le revenu sans invalidité doit en principe être déduit des salaires réalisés en dernier lieu par l’intéressé (cf. Meyer-Blaser, Bundesgesetz über die Invalidenversicherung [IVG], p. 205). En l'occurrence, c'est donc à bon droit que l'intimé a retenu le revenu que l'assuré aurait réalisé sans invalidité en 2006, soit 61'090 fr. C’est en effet le montant que l’employeur a indiqué en date du 6 novembre 2006 (cf. pce 22 intimé). Le rassemblement des comptes individuels AVS de l’assuré confirme par ailleurs que ce dernier a réalisé un revenu de cet ordre en 2004 (cf. pce 19 intimé). Ainsi que le fait remarquer l’intimé, le montant de 70'000 fr. allégué par le recourant ne saurait être admis dans la mesure où il comprend les allocations familiales. S'agissant du revenu avec invalidité, il y a lieu de l'évaluer en se fondant sur les données statistiques (cf. ATF 126 V 76), en se référant à la statistique des salaires bruts standardisés – médiane ou valeur centrale (ATF 124 V 323 consid. 3b/bb) puisque l’activité déployée par l’assuré à titre de contre-prestation pour l’Hospice général ne saurait être considérée comme pertinente. S’agissant du revenu d’invalide retenu par l’intimé, le recourant ne conteste que l’ampleur de la réduction supplémentaire appliquée, faisant valoir qu’elle devrait être de 15% au moins pour tenir compte du fait qu’il est au bénéfice d'un permis de</w:t>
      </w:r>
    </w:p>
    <w:p>
      <w:r>
        <w:t>A/4056/2009 - 15/16 - séjour, que son rendement est diminué, qu’il ne dispose d’aucune formation et qu’il rencontre des limitations fonctionnelles au niveau psychique. Or, la diminution de rendement a déjà été prise en considération puisqu’une réduction de 30% a été opérée. Quant aux limitions fonctionnelles psychiques, il a été déterminé précédemment qu’elles n’étaient pas établies. Enfin, le niveau de formation ne fait pas partie des critères énoncés par la jurisprudence. Dans ces circonstances, la réduction de 10% appliquée par l’intimé n’apparait pas critiquable, étant rappelé que la Cour de céans ne saurait sans autre motif substituer son appréciation à celle de l’intimé. Eu égard aux considérations qui précèdent, c’est à raison que l’intimé a nié à l'assuré le droit à une rente d'invalidité. En revanche, il convient de suivre la proposition de l’intimé et d’admettre partiellement le recours s’agissant des mesures d’ordre professionnel. La cause est renvoyée sur ce point à l’intimé pour nouvelle décision après réexamen de la situation. Le recours est rejeté pour le surplus.</w:t>
      </w:r>
    </w:p>
    <w:p>
      <w:r>
        <w:t>A/4056/2009 - 16/16 -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