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ATAS/713/2015 vom 23. September 2015</w:t>
      </w:r>
    </w:p>
    <w:p>
      <w:r>
        <w:t>GE Cour de justice, 2015-09-23, FR</w:t>
      </w:r>
    </w:p>
    <w:p>
      <w:r>
        <w:rPr>
          <w:b/>
        </w:rPr>
        <w:t xml:space="preserve">Quelle: </w:t>
      </w:r>
      <w:r>
        <w:t>https://mcp.opencaselaw.ch/entscheid/ge_gerichte_ATAS_713_2015</w:t>
      </w:r>
    </w:p>
    <w:p>
      <w:r>
        <w:t>FR: GE_GERICHTE ATAS/713/2015 du 23 septembre 2015</w:t>
      </w:r>
    </w:p>
    <w:p>
      <w:r>
        <w:t>IT: GE_GERICHTE ATAS/713/2015 del 23 settembre 2015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Raye la cause du rôle.</w:t>
      </w:r>
    </w:p>
    <w:p>
      <w:r>
        <w:rPr>
          <w:b/>
        </w:rPr>
        <w:t>E. 3</w:t>
      </w:r>
    </w:p>
    <w:p>
      <w:r>
        <w:t>Dit qu’il n’est pas perçu d’émolument.</w:t>
      </w:r>
    </w:p>
    <w:p>
      <w:r>
        <w:t>La greffière</w:t>
      </w:r>
    </w:p>
    <w:p>
      <w:r>
        <w:t>Isabelle CASTILLO</w:t>
      </w:r>
    </w:p>
    <w:p>
      <w:r>
        <w:t>La présidente</w:t>
      </w:r>
    </w:p>
    <w:p>
      <w:r>
        <w:t>Juliana BALDÉ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