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ATAS/712/2015 vom 23. September 2015</w:t>
      </w:r>
    </w:p>
    <w:p>
      <w:r>
        <w:t>GE Cour de justice, 2015-09-23, FR</w:t>
      </w:r>
    </w:p>
    <w:p>
      <w:r>
        <w:rPr>
          <w:b/>
        </w:rPr>
        <w:t xml:space="preserve">Quelle: </w:t>
      </w:r>
      <w:r>
        <w:t>https://mcp.opencaselaw.ch/entscheid/ge_gerichte_ATAS_712_2015</w:t>
      </w:r>
    </w:p>
    <w:p>
      <w:r>
        <w:t>FR: GE_GERICHTE ATAS/712/2015 du 23 septembre 2015</w:t>
      </w:r>
    </w:p>
    <w:p>
      <w:r>
        <w:t>IT: GE_GERICHTE ATAS/712/2015 del 23 settembre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Sur le plan matériel, le cas d'espèce est régi par le nouveau droit en vigueur dès le 1er janvier 2003, eu égard au principe selon lequel les règles applicables sont celles en vigueur au moment où les faits juridiquement déterminants se sont produits (ATF 132 III 523 consid. 4.3 p. 527 et les références). Quant à la procédure, le nouveau droit est applicable (ATF 130 V 1).</w:t>
      </w:r>
    </w:p>
    <w:p>
      <w:r>
        <w:rPr>
          <w:b/>
        </w:rPr>
        <w:t>E. 3</w:t>
      </w:r>
    </w:p>
    <w:p>
      <w:r>
        <w:t>Interjetés dans la forme et le délai légal, les recours sont recevable (art. 56 et 60 LPGA).</w:t>
      </w:r>
    </w:p>
    <w:p>
      <w:r>
        <w:rPr>
          <w:b/>
        </w:rPr>
        <w:t>E. 4</w:t>
      </w:r>
    </w:p>
    <w:p>
      <w:r>
        <w:t>Le litige porte sur le bien-fondé de la demande en réparation du dommage intentée par l’intimée à l’encontre des recourants, pris conjointement et solidairement, à hauteur de CHF 154'498.75, représentant le solde des cotisations sociales impayées pour l’année 2013.</w:t>
      </w:r>
    </w:p>
    <w:p>
      <w:r>
        <w:rPr>
          <w:b/>
        </w:rPr>
        <w:t>E. 5</w:t>
      </w:r>
    </w:p>
    <w:p>
      <w:r>
        <w:t>En vertu de l'art. 52 al. 1 LAVS, l'employeur qui, intentionnellement ou par négligence grave, n'observe pas des prescriptions et cause ainsi un dommage à l’assurance est tenu à réparation.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 Cela signifie qu'ils ne sont plus sauvegardés une fois pour</w:t>
      </w:r>
    </w:p>
    <w:p>
      <w:r>
        <w:t>A/3837/2014 - 5/9 - toutes avec la décision relative aux dommages-intérêts; le droit à la réparation du dommage au sens de l'art. 52 al. 1 LAVS peut donc aussi se prescrire durant la procédure d'opposition ou la procédure de recours qui s'ensuit (ATF 135 V 74 consid. 4.2 p. 77 et sv.).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3e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arrêt H 136/05 du 23 novembre 2006 consid. 5.1).</w:t>
      </w:r>
    </w:p>
    <w:p>
      <w:r>
        <w:rPr>
          <w:b/>
        </w:rPr>
        <w:t>E. 6</w:t>
      </w:r>
    </w:p>
    <w:p>
      <w:r>
        <w:t>Il convient d’examiner en premier lieu si l’intimée a rendu sa décision en réparation du dommage en temps utile. a) Par moment de la «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consid. 2.1, 128 V 17 consid. 2a et les références). En ce qui concerne le moment de la connaissance du dommage en cas de faillite, la jurisprudence retient généralement celui du dépôt de l'état de collocation, ou celui de la publication de la suspension de la liquidation de la faillite faute d'actifs (ATF 129 V 195 s. consid. 2.3 et les références). En revanche, lorsque la caisse subit un dommage à cause de l'insolvabilité de l'employeur mais en dehors de la faillite de celui-ci, le moment de la connaissance du dommage et, partant, le point de départ du délai d'une année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Thomas NUSSBAUMER, Les caisses de compensation en tant que parties à une procédure de réparation d'un dommage selon l'art. 52 LAVS, in RCC 1991, p. 405 s.). b) En l’espèce, l’intimée a eu connaissance du dommage au plus tôt le 20 mars 2014, date de réception des premiers procès-verbaux de saisie valant actes de défaut</w:t>
      </w:r>
    </w:p>
    <w:p>
      <w:r>
        <w:t>A/3837/2014 - 6/9 - de biens au sens des articles 115 al. 1 et 149 LP. En notifiant ses demandes en réparation du dommage le 22 juillet 2014, portant sur des cotisations impayées pour l’année 2013, l’intimée a respecté les délais deux et cinq ans de l’art. 52 al. 3 LAVS.</w:t>
      </w:r>
    </w:p>
    <w:p>
      <w:r>
        <w:rPr>
          <w:b/>
        </w:rPr>
        <w:t>E. 7</w:t>
      </w:r>
    </w:p>
    <w:p>
      <w:r>
        <w:t>a)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Selon la jurisprudence,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H 34/04 du 15 septembre 2004 consid. 5.3.1 et les références, in SVR 2005 AHV n° 7 p. 23). b)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p. 202). c) L'art.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w:t>
      </w:r>
    </w:p>
    <w:p>
      <w:r>
        <w:t>A/3837/2014 - 7/9 - d'irrégularités commises dans la gestion de la société. Ce devoir de surveillance incombe à tous les membres du conseil d'administration, nonobstant le mode de répartition interne des tâches au sein du conseil d'administration (ATF 114 V 219 consid. 4a p. 223 et les références; voir également arrêts 9C_152/2009 du 18 novembre 2009 consid. 6.1, in SVR 2010 AHV n° 4 p. 11; 4C_358/2005 du 12 février 2007 consid. 5.2.1; Mélanie FRETZ, La responsabilité selon l'art. 52 LAVS: une comparaison avec les art. 78 LPGA et 52 LPP, REAS 2009 p.242). d) L'art. 14 al. 1 LAVS (en corrélation avec les art. 34 ss RAVS), prescrit que l'employeur doit déduire, lors de chaque paie, la cotisation du salarié et verser celle- 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les prescriptions au sens de l'art. 52 LAVS et doit, par conséquent, réparer la totalité du dommage ainsi occasionné (ATF 118 V 193 consid. 2a p. 195 et les références).</w:t>
      </w:r>
    </w:p>
    <w:p>
      <w:r>
        <w:rPr>
          <w:b/>
        </w:rPr>
        <w:t>E. 8</w:t>
      </w:r>
    </w:p>
    <w:p>
      <w:r>
        <w:t>En l’espèce, les recourants sont inscrits au registre du commerce en qualité d’administrateur-président, respectivement administrateur-secrétaire de la société, chacun au bénéfice d’une signature individuelle. Ils ont ainsi indiscutablement la qualité d’organe de la société, ce qu’ils ne contestent au demeurant pas. Il convient de rappeler qu’en leur qualité d’administrateurs de la société, les recourants devaient déployer toute la diligence nécessaire au versement des cotisations courantes et à l’acquittement des cotisations arriérées. Tel n’a toutefois pas été le cas. Depuis plusieurs années, l’intimée a dû engager des poursuites à l’encontre de la société pour le non-paiement des cotisations et les cotisations 2013 non payées ont fait l’objet d’actes de défaut de biens. La situation s’est de surcroît encore aggravée depuis le 1er janvier 2014, ainsi qu’en témoigne le relevé de compte. A l’appui de leur opposition, les recourants faisaient valoir qu’en juin 2010, à la suite d’une fausse dénonciation, le Club « F______ » avait été fermé durant trois jours et que le battage médiatique de cette affaire avait entraîné une perte de 40% durant l’année 2013 du chiffre d’affaires, du jour au lendemain. Ils n’expliquent toutefois pas quelles mesures ont été prises concrètement en vue d’assurer le paiement des cotisations. Dans leur acte de recours, ils font grief à l’intimée d’avoir mis la société en faillite, alors même qu’ils avaient respecté le plan de paiement que l’intimée leur aurait accordé. Ces griefs ne sont toutefois pas pertinents dans le cadre du présent litige, mais concernent la procédure de faillite, étant relevé que si la Cour de justice avait annulé la faillite dans un premier temps, celle-ci a finalement été prononcée le 20 mars 2015 (cf. extrait du registre du commerce).</w:t>
      </w:r>
    </w:p>
    <w:p>
      <w:r>
        <w:t>A/3837/2014 - 8/9 - Les recourants ont certes fait une offre de règlement, à hauteur de CHF 46'846.47, que l’intimée a toutefois rejetée. Pour le surplus, force est de constater que les recourants ne font valoir aucun argument permettant d’admettre qu’ils avaient des raisons sérieuses et objectives de penser qu’en retardant le paiement des cotisations, ils pourraient s’acquitter des cotisations dues dans un délai raisonnable (ATF 132 III 523 p. 530). Dans ces conditions, il convient d’admettre que les recourants ont commis, à toute le moins, une négligence grave, de sorte que leur responsabilité est engagée au sens de l’art. 52 LAVS et qu’ils répondent – conjointement et solidairement - du dommage subi par l’intimée.</w:t>
      </w:r>
    </w:p>
    <w:p>
      <w:r>
        <w:rPr>
          <w:b/>
        </w:rPr>
        <w:t>E. 9</w:t>
      </w:r>
    </w:p>
    <w:p>
      <w:r>
        <w:t>Au vu de ce qui précède, mal fondés, les recours sont rejetés.</w:t>
      </w:r>
    </w:p>
    <w:p>
      <w:r>
        <w:rPr>
          <w:b/>
        </w:rPr>
        <w:t>E. 10</w:t>
      </w:r>
    </w:p>
    <w:p>
      <w:r>
        <w:t>La procédure est gratuite (cf. art. 61 let. a LPGA ; art. 89H de la loi sur la procédure administrative du 12 septembre 1985 (LPA-GE - E 5 10)</w:t>
      </w:r>
    </w:p>
    <w:p>
      <w:r>
        <w:t>A/3837/2014 - 9/9 - PAR CES MOTIFS, LA CHAMBRE DES ASSURANCES SOCIALES : Statuant A la forme : 1. Déclare les recours recevables. Au fond : 2. Les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