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ATAS/712/2012 vom 18. Mai 2012</w:t>
      </w:r>
    </w:p>
    <w:p>
      <w:r>
        <w:t>GE Cour de justice, 2012-05-18, FR</w:t>
      </w:r>
    </w:p>
    <w:p>
      <w:r>
        <w:rPr>
          <w:b/>
        </w:rPr>
        <w:t xml:space="preserve">Quelle: </w:t>
      </w:r>
      <w:r>
        <w:t>https://mcp.opencaselaw.ch/entscheid/ge_gerichte_ATAS_712_2012</w:t>
      </w:r>
    </w:p>
    <w:p>
      <w:r>
        <w:t>FR: GE_GERICHTE ATAS/712/2012 du 18 mai 2012</w:t>
      </w:r>
    </w:p>
    <w:p>
      <w:r>
        <w:t>IT: GE_GERICHTE ATAS/712/2012 del 18 maggio 2012</w:t>
      </w:r>
    </w:p>
    <w:p>
      <w:pPr>
        <w:pStyle w:val="Heading2"/>
      </w:pPr>
      <w:r>
        <w:t>Volltext</w:t>
      </w:r>
    </w:p>
    <w:p>
      <w:r>
        <w:t>Siégeant : Karine STECK, Présidente; Violaine LANDRY-ORSAT et Claudiane CORTHAY, Juges assesseurs</w:t>
      </w:r>
    </w:p>
    <w:p>
      <w:r>
        <w:t>REPUBLIQUE ET</w:t>
      </w:r>
    </w:p>
    <w:p>
      <w:r>
        <w:t>CANTON DE GENEVE POUVOIR JUDICIAIRE</w:t>
      </w:r>
    </w:p>
    <w:p>
      <w:r>
        <w:t>A/4041/2011 ATAS/712/2012 COUR DE JUSTICE Chambre des assurances sociales Arrêt du 18 mai 2012 3ème Chambre</w:t>
      </w:r>
    </w:p>
    <w:p>
      <w:r>
        <w:t>En la cause Madame L___________, domiciliée à Meyrin, comparant avec élection de domicile en l'étude de Maître STOLLER FÜLLEMANN Monique recourante</w:t>
      </w:r>
    </w:p>
    <w:p>
      <w:r>
        <w:t>contre OFFICE DE L'ASSURANCE-INVALIDITE DU CANTON DE GENEVE, sis rue de Lyon 97, case postale 425, 1211 Genève 13 intimé</w:t>
      </w:r>
    </w:p>
    <w:p>
      <w:r>
        <w:t>A/4041/2011 - 2/2 -</w:t>
      </w:r>
    </w:p>
    <w:p>
      <w:r>
        <w:t>Vu la décision de l'OFFICE DE L'ASSURANCE-INVALIDITE DU CANTON DE GENEVE (ci-après OAI) du 28 octobre 2011, Vu le recours du 29 novembre 2011 interjeté par Madame L___________ (ci-après : l’assurée), Vu la réponse de l'OAI du 19 décembre 2011, Attendu que par écriture du 8 mai 2012, l’assurée a informé la Cour de céans qu'elle retirait son recours; Qu'il convient d'en prendre acte et de rayer la cause du rôle.</w:t>
      </w:r>
    </w:p>
    <w:p>
      <w:r>
        <w:t>PAR CES MOTIFS, LA CHAMBRE DES ASSURANCES SOCIALES :</w:t>
      </w:r>
    </w:p>
    <w:p>
      <w:r>
        <w:t>1. Prend acte du retrait du recours. 2. Raye la cause du rôle.</w:t>
      </w:r>
    </w:p>
    <w:p>
      <w:r>
        <w:t>La greffière</w:t>
      </w:r>
    </w:p>
    <w:p>
      <w:r>
        <w:t>Marie-Catherine SECHAUD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