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ATAS/712/2010 vom 17. Juni 2010</w:t>
      </w:r>
    </w:p>
    <w:p>
      <w:r>
        <w:t>GE Cour de justice, 2010-06-17, FR</w:t>
      </w:r>
    </w:p>
    <w:p>
      <w:r>
        <w:rPr>
          <w:b/>
        </w:rPr>
        <w:t xml:space="preserve">Quelle: </w:t>
      </w:r>
      <w:r>
        <w:t>https://mcp.opencaselaw.ch/entscheid/ge_gerichte_ATAS_712_2010</w:t>
      </w:r>
    </w:p>
    <w:p>
      <w:r>
        <w:t>FR: GE_GERICHTE ATAS/712/2010 du 17 juin 2010</w:t>
      </w:r>
    </w:p>
    <w:p>
      <w:r>
        <w:t>IT: GE_GERICHTE ATAS/712/2010 del 17 giugno 2010</w:t>
      </w:r>
    </w:p>
    <w:p>
      <w:pPr>
        <w:pStyle w:val="Heading2"/>
      </w:pPr>
      <w:r>
        <w:t>Erwägungen</w:t>
      </w:r>
    </w:p>
    <w:p>
      <w:r>
        <w:rPr>
          <w:b/>
        </w:rPr>
        <w:t>E. 1</w:t>
      </w:r>
    </w:p>
    <w:p>
      <w:r>
        <w:t>Conformément à l'art. 56V al. 1 let. a ch. 5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l'assurance-accidents, du 20 mars 1981 (LAA ; RS 832.20). Par ailleurs, l’ancien employeur de la recourante est domicilié à Genève (art. 58 al.</w:t>
      </w:r>
    </w:p>
    <w:p>
      <w:r>
        <w:rPr>
          <w:b/>
        </w:rPr>
        <w:t>E. 2</w:t>
      </w:r>
    </w:p>
    <w:p>
      <w:r>
        <w:t>Interjeté en temps utile auprès de l’autorité compétente et dans les formes prescrites, par une assurée directement touchée dans ses intérêts juridiquement protégés par la décision querellée, le présent recours est recevable (art. 56 ss LPGA).</w:t>
      </w:r>
    </w:p>
    <w:p>
      <w:r>
        <w:rPr>
          <w:b/>
        </w:rPr>
        <w:t>E. 3</w:t>
      </w:r>
    </w:p>
    <w:p>
      <w:r>
        <w:t>Le litige porte sur le droit de la recourante à l’octroi de prestations de l’assurance- accidents au-delà du 30 novembre 2009. Il convient dès lors d'examiner si les troubles persistant après cette date sont en relation de causalité naturelle et adéquate avec l'accident survenu le 13 février 2009.</w:t>
      </w:r>
    </w:p>
    <w:p>
      <w:r>
        <w:t>A/1013/2010 - 7/13 -</w:t>
      </w:r>
    </w:p>
    <w:p>
      <w:r>
        <w:rPr>
          <w:b/>
        </w:rPr>
        <w:t>E. 4</w:t>
      </w:r>
    </w:p>
    <w:p>
      <w:r>
        <w:t>Selon l’art. 6 al. 1 LAA, les prestations d’assurance sont allouées en cas d’accident professionnel, d’accident non-professionnel et de maladie professionnelle.</w:t>
      </w:r>
    </w:p>
    <w:p>
      <w:r>
        <w:rPr>
          <w:b/>
        </w:rPr>
        <w:t>E. 5.1</w:t>
      </w:r>
    </w:p>
    <w:p>
      <w:r>
        <w:t>Le droit à des prestations découlant d’un accident assuré suppose d’abord, entre l’événement dommageable de caractère accidentel et l’atteinte à la santé, un lien de causalité naturelle. Cette exigence de la causalité naturelle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Selon la jurisprudence, si le rapport de causalité avec l'accident est établi selon la vraisemblance requise, l'assureur n'est délié de son obligation d'octroyer des prestations que si l'accident ne constitue plus la cause naturelle et adéquate de l'atteinte à la santé. De même que pour l'établissement du lien de causalité naturelle fondant le droit à des prestations, la disparition du caractère causal de l'accident eu égard à l'atteinte à la santé de l'assuré doit être établie au degré habituel de la vraisemblance prépondérante requis en matière d'assurances sociales. La simple possibilité que l'accident n'ait plus d'effet causal ne suffit pas. Dès lors qu'il s'agit dans ce contexte de la suppression du droit à des prestations, le fardeau de la preuve n'appartient pas à l'assuré mais à l'assureur (RAMA 2000 n° U 363 p. 46 consid. 2 et la référence ; ATFA non publié U 220/02 du 6 août 2003 consid. 2.3 ; ATF 126 V 360 consid. 5b, 125 V 195 consid. 2). Dans ce contexte, on précisera encore que l'assureur-accidents répond aussi des complications les plus singulières et les plus graves qui ne se produisent habituellement pas selon l'expérience médicale (Frésard/Moser-Szeless, L'assurance-accidents obligatoire, in : Schweizerisches Bundesverwaltungsrecht [SBVR], 2ème éd., no 87 et les références) (arrêt du Tribunal fédéral du 23 juin 2008, U 47/07, consid. 6.2 in fine ; ATF 127 V 102 consid. 5b/bb p. 103 et les références).</w:t>
      </w:r>
    </w:p>
    <w:p>
      <w:r>
        <w:rPr>
          <w:b/>
        </w:rPr>
        <w:t>E. 5.2</w:t>
      </w:r>
    </w:p>
    <w:p>
      <w:r>
        <w:t>Si l'on peut admettre qu'un accident n'a fait que déclencher un processus qui serait de toute façon survenu sans cet événement, le lien de causalité naturelle entre les</w:t>
      </w:r>
    </w:p>
    <w:p>
      <w:r>
        <w:t>A/1013/2010 - 8/13 - symptômes présentés par l'assuré et l'accident doit être nié lorsque l'état maladif antérieur est revenu au stade où il se trouvait avant l'accident (statu quo ante) ou s'il est parvenu au stade d'évolution qu'il aurait atteint sans l'accident (statu quo sine) (RAMA 1992 n° U 142 p. 75, consid. 4b; Frésard, L'assurance-accidents obligatoire, in Schweizerisches Bundesverwaltungsrecht [SBVR], Soziale Sicherheit, no 141). En principe, on examinera si l'atteinte à la santé est encore imputable à l'accident ou ne l'est plus (statu quo ante ou statu quo sine) en se fondant sur le critère de la vraisemblance prépondérante. Le seul fait que des symptômes douloureux ne se sont manifestés qu'après la survenance d'un accident ne suffit pas à établir un rapport de causalité naturelle avec cet accident (raisonnement «post hoc, ergo propter hoc»; cf. ATF 119 V 335 consid. 2b/bb p. 341 sv.; RAMA 1999 no U 341 p. 408 sv., consid. 3b). Il convient en principe d'en rechercher l'étiologie et de vérifier, sur cette base, l'existence du rapport de causalité avec l'événement assuré.</w:t>
      </w:r>
    </w:p>
    <w:p>
      <w:r>
        <w:rPr>
          <w:b/>
        </w:rPr>
        <w:t>E. 5.3</w:t>
      </w:r>
    </w:p>
    <w:p>
      <w:r>
        <w:t>Dans le contexte de la suppression du droit à des prestations, la règle selon laquelle le fardeau de la preuve appartient à la partie qui invoque la suppression du droit (RAMA 2000 n° U 363 p. 46 consid. 2, arrêt U 355/98 du 9 septembre 1999) entre seulement en considération s'il n'est pas possible, dans les limites du principe inquisitoire, d'établir sur la base d'une appréciation des preuves un état de fait qui, au degré de vraisemblance prépondérante, corresponde à la réalité (ATF 117 V 261 consid. 3b p. 264).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 du 23 juin 2008, U 47/07, consid. 4 ; du 25 mars 2008, 8C.233/2007, consid. 2).</w:t>
      </w:r>
    </w:p>
    <w:p>
      <w:r>
        <w:rPr>
          <w:b/>
        </w:rPr>
        <w:t>E. 5.4</w:t>
      </w:r>
    </w:p>
    <w:p>
      <w:r>
        <w:t>En matière de lésions au rachis cervical par accident de type «coup du lapin» (ATF 119 V 335, 117 V 359), de traumatisme analogue à la colonne cervicale (SVR 1995 UV n° 23 p. 67) ou de traumatisme cranio-cérébral (ATF 117 V 369), sans preuve d'un déficit fonctionnel organique, l'existence d'un lien de causalité naturelle entre l'accident et l'incapacité de travail ou de gain doit en principe être reconnue en présence d'un tableau clinique typique présentant de multiples plaintes (maux de tête diffus, vertiges, troubles de la vue, de la concentration et de la mémoire, fatigabilité, dépression, etc.). Il faut cependant que, médicalement, les plaintes puissent de manière crédible être attribuées à une atteinte à la santé; celle-ci doit apparaître, avec un degré de vraisemblance prépondérante, comme la conséquence de l'accident (ATF 119 V 338 ss consid. 2, 117 V 360 sv consid. 4b).</w:t>
      </w:r>
    </w:p>
    <w:p>
      <w:r>
        <w:rPr>
          <w:b/>
        </w:rPr>
        <w:t>E. 5.5</w:t>
      </w:r>
    </w:p>
    <w:p>
      <w:r>
        <w:t>Selon la jurisprudence et la doctrine, l'autorité administrative ou le juge ne doivent considérer un fait comme prouvé que lorsqu'ils sont convaincus de sa réalité (Kummer, Grundriss des Zivilprozessrechts, 4ème éd., Berne 1984, p. 136; Gygi,</w:t>
      </w:r>
    </w:p>
    <w:p>
      <w:r>
        <w:t>A/1013/2010 - 9/13 - Bundesverwaltungsrechtspflege, 2ème éd., Berne 1983,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w:t>
      </w:r>
    </w:p>
    <w:p>
      <w:r>
        <w:rPr>
          <w:b/>
        </w:rPr>
        <w:t>E. 6.1</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Ueli Kieser, ATSG-Kommentar, 2ème éd., Zurich 2009, art. 42 n° 19 p. 536; ATF 130 II 425 consid. 2.1 et les références; arrêt du Tribunal fédéral 9C_859/2007 du 16 décembre 2008 consid. 5). Une telle manière de procéder ne viole pas le droit d'être entendu selon l'art. 29 al. 2 Cst. (Sozialversicherungsrecht Rechtsprechung [SVR] 2001 IV n° 10 p. 28). Le juge dispose d’une large liberté dans le choix des preuves qu’il entend administrer. Cette liberté est le corollaire de l’obligation à sa charge d’établir les faits déterminants pour l’issue du litige (art. 61 let. c LPGA). S’agissant d’une expertise médicale, il a en principe la possibilité soit de commettre lui-même un expert soit de renvoyer la cause à l’administration pour qu’elle mette en œuvre une expertise (ATFA du 7 août 2003, cause I 656/02, consid. 3.3 ; RAMA 1993 p. 136).</w:t>
      </w:r>
    </w:p>
    <w:p>
      <w:r>
        <w:rPr>
          <w:b/>
        </w:rPr>
        <w:t>E. 6.2</w:t>
      </w:r>
    </w:p>
    <w:p>
      <w:r>
        <w:t>Le juge des assurances sociales doit examiner de manière objective tous les moyens de preuve, quelle que soit leur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w:t>
      </w:r>
    </w:p>
    <w:p>
      <w:r>
        <w:t>A/1013/2010 - 10/13 -</w:t>
      </w:r>
    </w:p>
    <w:p>
      <w:r>
        <w:rPr>
          <w:b/>
        </w:rPr>
        <w:t>E. 6.3</w:t>
      </w:r>
    </w:p>
    <w:p>
      <w:r>
        <w:t>La jurisprudence a posé des lignes directrices en ce qui concerne la manière d'apprécier certains types d'expertise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V 351 consid. 3b/aa).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V 351 consid. 3b/cc). Cette constatation s'applique de même aux médecins non traitant consultés par un patient en vue d'obtenir un moyen de preuve à l'appui de sa requête. Toutefois le simple fait qu'un certificat médical est établi à la demande d'une partie et produit pendant la procédure ne justifie pas en soi des doutes quant à sa valeur probante (ATF 125 V 351 consid. 3b/dd). Quant aux documents produits par le service médical d'un assureur étant partie au procès,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consid. 1d; ATF 123 V 175, 176 s consid. 3d; ATF 125 V 351, 353 s consid. 3b ee; cf. aussi arrêts du Tribunal fédéral I 143/07 du 14 septembre 2007 consid. 3.3 et 9C_55/2008 du 26 mai 2008 consid. 4.2 avec références, concernant les cas où le service médical n'examine pas l'assuré mais se limite à apprécier la documentation médicale déjà versée au dossier). Le simple fait qu'un avis médical divergent - même émanant d'un spécialiste - ait été produit ne suffit toutefois pas à lui seul à remettre en cause la valeur probante d'un rapport médical (arrêt du Tribunal fédéral du 26 janvier 2007, U 365/06, consid. 4.1). Enfin, on rappellera qu'au vu de la divergence consacrée par la jurisprudence entre un mandat thérapeutique et un mandat d'expertise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du 20 novembre 2009, 9C_4/2009, consid. 2.2.).</w:t>
      </w:r>
    </w:p>
    <w:p>
      <w:r>
        <w:rPr>
          <w:b/>
        </w:rPr>
        <w:t>E. 7</w:t>
      </w:r>
    </w:p>
    <w:p>
      <w:r>
        <w:t>En l’occurrence, au vu des principes articulés ci-dessus, force est de constater que le Tribunal de céans n’est pas en mesure d’évaluer, en l’état du dossier, si l’accident</w:t>
      </w:r>
    </w:p>
    <w:p>
      <w:r>
        <w:t>A/1013/2010 - 11/13 - dont la recourante a été victime le 13 février 2009 a encore (ou non), au degré de la vraisemblance prépondérante, un effet causal au-delà du 30 novembre 2009. En effet, le rapport du médecin-conseil de la SUVA du 16 novembre 2009 ne revêt pas une valeur probante suffisante pour permettre de nier un tel effet, singulièrement de s’écarter sans autre des avis convergents des Dr N___________ (du 7 octobre 2009) et Dr R___________ (du 21 septembre 2009), tous deux rhumatologues, ainsi que du Dr M___________, formulé à l’issue de son examen du 20 novembre 2009. Selon ces praticiens, les cervicalgies, les lombalgies ou encore les vertiges dont souffraient la patiente à la suite de son accident du 13 février 2009 persistaient malgré tous les traitements entrepris, tout en continuant à entraver sa capacité de travail dans son ancienne profession de nettoyeuse (cf. dans ce sens, rapport du Dr R___________ du 21 septembre 2009). En particulier, le Dr Q___________ ne motive pas à satisfaction de droit son appréciation contraire, selon laquelle les conséquences délétères de l’accident étaient, désormais, éteintes, se limitant à invoquer à cet égard « le type de traumatisme et le laps de temps écoulé ». A ce propos, on peut relever qu’en présence d’une pathologie dégénérative du rachis, une chute sur le rachis cervical est susceptible de causer des nucalgies ou des lombalgies pouvant durer jusqu’à une année à partir du traumatisme, et cela même en l’absence de tassement subit des vertèbres ou de lésions, soit, en l’occurrence, au-delà du 30 novembre 2009 (comp. arrêt du Tribunal fédéral U 147/99 du 15 octobre 2001, consid. 4 e), contrairement à ce que semble soutenir l’intimée. En tout cas, le Dr Q___________ ne s’est pas prononcé sur ce point. Il ne s’est pas davantage déterminé sur la récente augmentation à 30 mg par jour de la posologie du Seropram (antidépresseur permettant, en particulier, de gérer les douleurs http://www.dolor.ch/content_f/pdf/dol044f.pdf) prescrite par le Dr M___________ dès le 5 novembre 2009, étant en outre observé que le médecin-conseil n’a pas remis en cause la réalité, singulièrement l’intensité, des douleurs alléguées par l’assurée. Enfin, il faut noter que le Dr Q___________ n’a pas effectivement pu intégrer, dans son appréciation, le rapport du Dr R___________ du 21 septembre 2009. En effet, ce dernier document n’a été porté (curieusement) à la connaissance de la SUVA que dans le cadre de la présente procédure de recours. Par ailleurs, les symptômes présentés par la recourante (vertiges et céphalées durables, - voire dépression, vu l’administration précitée de Seropram) paraissent entrer dans le tableau d’un traumatisme analogue à ceux de type «coup du lapin», pour lesquels l’existence d’un lien de causalité naturelle entre l'accident et l'incapacité de travail ou de gain est en principe reconnue, et cela même sans preuve d'un déficit fonctionnel organique (cf. ci-dessus, § 5.4). Toutefois, le médecin-conseil ne semble pas avoir investigué cette question, tout comme d’ailleurs les autres praticiens consultés. Or, la jurisprudence a posé récemment diverses exigences sur les mesures d'instruction nécessaires en matière de traumatismes de ce type et leurs suites. Elle a considéré, en particulier, qu'une</w:t>
      </w:r>
    </w:p>
    <w:p>
      <w:r>
        <w:t>A/1013/2010 - 12/13 - expertise pluridisciplinaire est indiquée si l'état de santé de l'assuré ne présente ou ne laisse pas espérer d'amélioration notable relativement rapidement après l'accident, c'est-à-dire dans un délai d'environ six mois (ATF 134 V 109 consid. 9), comme en l’espèce.</w:t>
      </w:r>
    </w:p>
    <w:p>
      <w:r>
        <w:rPr>
          <w:b/>
        </w:rPr>
        <w:t>E. 8</w:t>
      </w:r>
    </w:p>
    <w:p>
      <w:r>
        <w:t>Il conviendra dès lors de renvoyer la cause à la SUVA, afin qu’elle mette en œuvre une telle expertise (notamment rhumatologique et psychiatrique), le cas échéant dans le cadre de sa clinique de réadaptation de Sion, comme l’a en particulier proposé le Dr N___________, « en raison de la complexité du problème » (cf. son certificat du 7 octobre 2009). A ce titre, une approche pluridisciplinaire intégrant une discussion de synthèse entre les divers experts consultés qui auront accès à l'ensemble du dossier médical de l'assurée (y compris, le cas échéant, de l'assurance-invalidité) s'avère en effet nécessaire. Vu la prise de Seropram « de longue date » (selon les indications du Dr N___________ du 7 octobre 2009), il s’agira d’élucider entre autres la question de savoir si la patiente présentait une affection psychique déjà avant l’accident, et si l'événement accidentel n’a constitué en réalité que l'occasion pour cette affection de se manifester, et, dans cette dernière hypothèse, de déterminer le statu quo ante ou sine. En cas de troubles psychiques apparus après l’accident (soit en présence d'un traumatisme de type «coup du lapin» à la colonne cervicale, d'un traumatisme analogue à la colonne cervicale ou d'un traumatisme cranio-cérébral), pour lesquels on peut, selon la jurisprudence, renoncer à distinguer les éléments physiques des éléments psychiques, il conviendra de déterminer le lien de causalité sur la base des critères récemment précisés par la jurisprudence en la matière (arrêt du Tribunal fédéral du 1er juillet 2008, 8C_541/2007, consid. 4.2 ; ATF 134 V 109).</w:t>
      </w:r>
    </w:p>
    <w:p>
      <w:r>
        <w:rPr>
          <w:b/>
        </w:rPr>
        <w:t>E. 9</w:t>
      </w:r>
    </w:p>
    <w:p>
      <w:r>
        <w:t>Au vu de ce qui précède, le recours doit être admis en ce sens que la décision sur opposition du 19 février 2010 est annulée et la cause renvoyée à la SUVA pour nouvelle décision au sens des considérants.</w:t>
      </w:r>
    </w:p>
    <w:p>
      <w:r>
        <w:rPr>
          <w:b/>
        </w:rPr>
        <w:t>E. 10</w:t>
      </w:r>
    </w:p>
    <w:p>
      <w:r>
        <w:t>La recourante obtenant (partiellement) gain de cause avec l’assistance d’un avocat, une indemnité de 1’500 fr. lui sera accordée à titre de participation à ses frais et dépens (art. 61 let. g LPGA)</w:t>
      </w:r>
    </w:p>
    <w:p>
      <w:r>
        <w:rPr>
          <w:b/>
        </w:rPr>
        <w:t>E. 11</w:t>
      </w:r>
    </w:p>
    <w:p>
      <w:r>
        <w:t>La procédure est gratuite (art. 61 let. a LPGA).</w:t>
      </w:r>
    </w:p>
    <w:p>
      <w:r>
        <w:t>A/1013/2010 - 13/13 -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