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ATAS/712/2008 vom 18. Juni 2008</w:t>
      </w:r>
    </w:p>
    <w:p>
      <w:r>
        <w:t>GE Cour de justice, 2008-06-18, FR</w:t>
      </w:r>
    </w:p>
    <w:p>
      <w:r>
        <w:rPr>
          <w:b/>
        </w:rPr>
        <w:t xml:space="preserve">Quelle: </w:t>
      </w:r>
      <w:r>
        <w:t>https://mcp.opencaselaw.ch/entscheid/ge_gerichte_ATAS_712_2008</w:t>
      </w:r>
    </w:p>
    <w:p>
      <w:r>
        <w:t>FR: GE_GERICHTE ATAS/712/2008 du 18 juin 2008</w:t>
      </w:r>
    </w:p>
    <w:p>
      <w:r>
        <w:t>IT: GE_GERICHTE ATAS/712/2008 del 18 giugno 2008</w:t>
      </w:r>
    </w:p>
    <w:p>
      <w:pPr>
        <w:pStyle w:val="Heading2"/>
      </w:pPr>
      <w:r>
        <w:t>Erwägungen</w:t>
      </w:r>
    </w:p>
    <w:p>
      <w:r>
        <w:rPr>
          <w:b/>
        </w:rPr>
        <w:t>E. 29</w:t>
      </w:r>
    </w:p>
    <w:p>
      <w:r>
        <w:t>Cette écriture a été communiquée à l'assurée en date du 15 février 2008, sur quoi la cause a été gardée à N_________r.</w:t>
      </w:r>
    </w:p>
    <w:p>
      <w:r>
        <w:t>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t>A/95/2008 - 10/16 -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Interjeté dans les forme et délai prévus par la loi, le recours est recevable (art. 6 et 60 LPGA). 4. Le litige porte sur la question de savoir si l'état de santé de la recourante s'est aggravé depuis la décision de suppression de sa demi-rente d'invalidité du 19 janvier 2004 dans une mesure ouvrant droit à des prestations de l'assurance- invalidité. 5. Selon l'art. 87 al. 3 du Règlement sur l'assurance-invalidité du 17 janvier 1961 (RAI), en sa teneur en vigueur dès le 1er mars 2004,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(art. 87 al.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w:t>
      </w:r>
    </w:p>
    <w:p>
      <w:r>
        <w:t>A/95/2008 - 11/16 - modification de décisions en force, RSAS 2003, p. 396 ch. 5.1 et la référence sous note n° 27).</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(ou de l'ancien art. 41 LAI), ce qui suppose une modification notable du taux d'invalidité.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 6. 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un droit aux prestations entrant en considération.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w:t>
      </w:r>
    </w:p>
    <w:p>
      <w:r>
        <w:t>A/95/2008 - 12/16 -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8. En l'espèce, il convient d'examiner si l'état de santé de la recourante s'est modifié en comparant les faits tels qu'ils existent lors de la décision litigieuse avec ceux qui prévalaient lors de la décision de suppression de la demi-rente le 19 janvier 2004. Lors de la décision précitée, l'intimé s'était fondé sur le rapport d'expertise du Dr O_________ daté du 24 novembre 2003, qui concluait que l'épilepsie n'était pas invalidante, que la situation médicale était bien gérée par la recourante et que la capacité de travail était entière, sous réserve d'une éventuelle incapacité de travail de 20 % pendant la période de crises. L'expert expliquait que ce n'est pas l'épilepsie elle-même qui est l'objet de l'invalidité de l'assurée, mais bel et bien l'image qu'on s'est faite de cette épilepsie. Le comportement de l'assurée et les décisions de l'AI</w:t>
      </w:r>
    </w:p>
    <w:p>
      <w:r>
        <w:t>A/95/2008 - 13/16 - ont été à l'encontre de son insertion professionnelle. Finalement, si une invalidité persistait, elle ne pouvait être que d'ordre caractériel. Ces conclusions rejoignaient celles du Dr N_________ du 28 mai 1990 qui considérait que la capacité de travail de 50 % résultait d'un choix délibéré de la recourante. Suite à la demande de révision présentée par le recourante, le Tribunal de céans relève en premier lieu que du point de vue psychiatrique, elle ne présente aucune limitation, ainsi que le Dr T_________ l'a mentionné dans son rapport d'expertise du 22 août 2007, ce que la recourante ne conteste au demeurant pas. La prescription d'antidépresseurs l'a été temporairement, suite à des événements familiaux traumatisants, mais aucun suivi psychiatrique n'a été instauré, la recourante refusant d'ailleurs une telle prise en charge. S'agissant de l'épilepsie, la Dresse M_________ indique que l'état de santé de sa patiente s'est aggravé depuis 2003 et surtout 2004, dans le cadre d'un stress psychologique important. L'assurée a multiplié les crises qui surviennent non seulement au réveil, mais jusque tard dans la matinée. Elle a subi plusieurs crises, dont un malaise le 3 janvier 2005 au volant de sa voiture, et de nombreuses alertes coupées par le Rivotril. Le médecin traitant considère qu'une reprise de l'AI à 50 % se justifie, car la recourante ne peut assumer un travail le matin. Dans son expertise du 2 avril 2007, le Dr O_________ indique que l'épilepsie a gardé les mêmes caractéristiques que celles qu'il avait précédemment décrites et que selon la recourante, la dernière crise généralisée est survenue en janvier 2007 et la précédente neuf mois auparavant. Les migraines, déjà évoquées dans son expertise de 2003, apparaissent à nouveau sous une forme assez floue, puisque soudainement un calendrier des céphalées laisse entendre que l'assurée en souffre presque quotidiennement. Les notions de migraines actives sont retrouvées à quelques reprises au cours de ces trois dernière années dans les notes de la Dresse M_________. Cette affection complique le tableau, tout aussi difficile à traiter que l'épilepsie, puisque l'assurée insiste sur la sévérité de cette maladie, mais elle et incapable de donner des précisions raisonnables quant aux modalités thérapeutiques suivies. Selon l'expert, l'épilepsie et les migraines sont, dans leur sévérité, dépendantes des circonstances existentielles de l'assurée, qui donne une image d'elle-même de victime de sa maladie et de ses conséquences sociales et professionnelles. Il explique que l'épilepsie idiopathique est en elle-même un diagnostic qui n'aboutit presque jamais à une invalidité, ainsi qu'il l'avait déjà relevé dans son expertise de 2003. Il nuance cependant sa position quant à la capacité de travail, au vu de l'évolution récente de l'épilepsie et de la constellation psychologique très complexe et très négative qui l'entoure et qui l'amènent à conclure qu'il est illusoire de vouloir faire travailler l'assurée le matin, car une crise avec des conséquences pénibles surviendra obligatoirement dans les semaines qui suivront le début de son emploi. Il admet une incapacité de travail de 20 % au moins depuis le début de 2004 et conclut que l'assurée peut exercer une activité à</w:t>
      </w:r>
    </w:p>
    <w:p>
      <w:r>
        <w:t>A/95/2008 - 14/16 - temps partiel, l'après-midi. Une diminution de rendement sera à attendre épisodiquement selon le contexte. Décrivant l'évolution de la capacité de travail depuis 2004, l'expert déclare que si l'on se réfère aux crises survenues depuis 2004 et au contexte bien complexe qui les entoure, on s'aperçoit qu'à certaines périodes, les crises auraient certainement eu une influence sur la capacité de travail qui aurait alors été réduite temporairement. Par exemple, la crise en voiture survenue en janvier 2005, suivie d'une autre le 13 février 2005 ou les nombreuses crises citées par la Dresse M_________ en novembre 2006 sont des périodes où une capacité de travail de 50 % aurait été difficile à tenir. Par contre, d'autres périodes paraissent beaucoup plus sereines, mais il faut garder en mémoire qu'à chaque période de règles un nouveau scénario catastrophique peut survenir. Concernant enfin le traitement, l'expert relève dans la discussion, qu'il se voit finalement convaincu - en se référant à la Dresse M_________ et à ses expériences antérieures et compte tenu aussi de la manière dont se présente l'assurée - qu'une thérapeutique plus efficace ne peut pas être raisonnablement exigée pour ce syndrome épileptique qui s'est aggravé depuis 2003. L'intimé considère qu'il n'y a pas d'aggravation objective et durable de l'état de santé et que le Dr O_________ a en réalité procédé à une appréciation médicale différente de la capacité de travail, qui n'est pas de nature à fonder une révision. A la lecture du rapport d'expertise du Dr O_________, il convient d'admettre une aggravation de l'état de santé en raison de l'augmentation de la fréquence des crises d'épilepsie. Toutefois, il apparaît que ces crises plus fréquentes sont survenues en partie à la suite d'événements familiaux traumatisants (décès tragique de l'époux, difficultés des enfants) et dans un contexte psychologique défavorable (image de victime). D'autre part, s'agissant de la répercussion de l'augmentation de la fréquence des crises sur la capacité de travail de la recourante, l'expert relève que si durant certaines périodes de grandes crises une activité à 50 % aurait été difficile à tenir, il y a des périodes beaucoup plus sereines. En retenant une capacité de travail de 50 %, l'après-midi, le Tribunal constate que l'expert a pris en compte la constellation psychologique. Or, la recourante ne présente aucune affection psychiatrique qui limiterait sa capacité de travail. Une limitation de la capacité de travail est admissible durant les périodes de crises d'épilepsie généralisées : la Dresse M_________ a mentionné les dates des 3 janvier 2005, 20 février 2005, 17 juin 2005 et 18 juillet 2005, plus de nombreuses alertes. Quant à l'expert, il a indiqué que la dernière crise généralisée a eu lieu en janvier 2007 et la précédente neuf mois auparavant. Force est de constater que si la capacité de travail a été réduite, ce n'est que de façon temporaire ainsi que l'affirme d'ailleurs l'expert, mais en aucun cas durant trois mois consécutifs. Il convient plutôt de retenir la conclusion de l'expert selon laquelle une diminution de la capacité de travail moyenne de 20 % est admissible, depuis 2004, insuffisante pour ouvrir droit à une rente de l'assurance-invalidité.</w:t>
      </w:r>
    </w:p>
    <w:p>
      <w:r>
        <w:t>A/95/2008 - 15/16 - S'agissant des mesures de réadaptation, elles n'entrent pas en ligne de compte, la recourante ayant déjà bénéficié de telles mesures dans une activité entièrement adaptée à son état de santé. 9. Au vu de ce qui précède, le recours, mal fondé, est rejeté. 10. Un émolument de 200 fr. est mis à la charge de la recourante, en application de l'art. 69 al. 1bis LAI.</w:t>
      </w:r>
    </w:p>
    <w:p>
      <w:r>
        <w:t>A/95/2008 - 16/16 -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