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ATAS/711/2025 vom 22. September 2025</w:t>
      </w:r>
    </w:p>
    <w:p>
      <w:r>
        <w:t>GE Cour de justice, 2025-09-22, FR</w:t>
      </w:r>
    </w:p>
    <w:p>
      <w:r>
        <w:rPr>
          <w:b/>
        </w:rPr>
        <w:t xml:space="preserve">Quelle: </w:t>
      </w:r>
      <w:r>
        <w:t>https://mcp.opencaselaw.ch/entscheid/ge_gerichte_ATAS_711_2025</w:t>
      </w:r>
    </w:p>
    <w:p>
      <w:r>
        <w:t>FR: GE_GERICHTE ATAS/711/2025 du 22 septembre 2025</w:t>
      </w:r>
    </w:p>
    <w:p>
      <w:r>
        <w:t>IT: GE_GERICHTE ATAS/711/2025 del 22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sanction prononcée à l’encontre du recourant.</w:t>
      </w:r>
    </w:p>
    <w:p>
      <w:r>
        <w:rPr>
          <w:b/>
        </w:rPr>
        <w:t>E. 3</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vertu de l'art. 20a al. 3 de l’ordonnance sur l'assurance-chômage obligatoire et l'indemnité en cas d'insolvabilité du 31 août 1983 (OACI - RS 837.02), lorsque l'assuré s'inscrit à l'office compétent, il doit notamment présenter les preuves de ses efforts en vue de trouver du travail.</w:t>
      </w:r>
    </w:p>
    <w:p>
      <w:r>
        <w:t>A/3908/2024 - 5/10 -</w:t>
      </w:r>
    </w:p>
    <w:p>
      <w:r>
        <w:rPr>
          <w:b/>
        </w:rPr>
        <w:t>E. 3.1</w:t>
      </w:r>
    </w:p>
    <w:p>
      <w:r>
        <w:t>Sur le plan temporel, l'obligation de rechercher un emploi prend donc naissance avant le début du chômage (arrêt du Tribunal fédéral 8C_744/2019 du 26 août 2020 consid. 3.1). L’obligation de prévenir la survenance du chômage implique en effet que l’assuré s’efforce activement de rechercher un emploi dès la résiliation du contrat de travail et ainsi avant même l’inscription au chômage, même sans y avoir été invité. L’assuré ne peut justifier un manquement à cet égard en invoquant son ignorance des obligations en la matière (ATF 139 V 524 consid. 2.1.2 et les références). Les efforts de recherches d'emploi doivent en outre s'intensifier à mesure que le chômage devient imminent (arrêt du Tribunal fédéral 8C_737/2017 du 8 janvier 2018 consid. 2.1). En principe, un contrat de travail de durée déterminée ne doit pas être résilié, dès lors qu'il se termine automatiquement à l'échéance de la durée contractuelle. Dans un tel cas de figure, les directives du SECO exigent que l'assuré recherche un emploi durant les trois derniers mois avant la cessation des rapports de travail, le but étant de parer au risque accru de chômage prévisible existant dans le cadre de rapports de travail de durée limitée ou résiliés (ATF 141 V 365 consid. 4.2).</w:t>
      </w:r>
    </w:p>
    <w:p>
      <w:r>
        <w:rPr>
          <w:b/>
        </w:rPr>
        <w:t>E. 3.2</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L'obligation de chercher du travail ne cesse que lorsque l'entrée en service auprès d'un autre employeur est certaine (arrêts du Tribunal fédéral 8C_800/2008 du 8 avril 2009 et 8C_271/2008 du 25 septembre 2008 consid. 2.1, ce second arrêt confirmant le principe de la sanction d’un assuré à qui son employeur avait indiqué qu’il serait averti deux mois avant la fin des rapports de travail si le contrat de durée indéterminée qu'il espérait conclure n'arrivait pas à chef, et retenant que celui-ci n’avait à aucun moment reçu l'assurance de la part de son employeur qu'il obtiendrait un emploi fixe au sein de la société).</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w:t>
      </w:r>
    </w:p>
    <w:p>
      <w:r>
        <w:t>A/3908/2024 - 6/10 -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w:t>
      </w:r>
    </w:p>
    <w:p>
      <w:r>
        <w:rPr>
          <w:b/>
        </w:rPr>
        <w:t>E. 4.1</w:t>
      </w:r>
    </w:p>
    <w:p>
      <w:r>
        <w:t>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4.2</w:t>
      </w:r>
    </w:p>
    <w:p>
      <w:r>
        <w:t>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1er juillet 2025 prévoit notamment dans l’échelle figurant au chiffre D79 les durées de suspension suivantes : en cas de recherches insuffisantes pendant le délai de congé, 3 à 4 jours lors d’un délai de congé d’un mois, 6 à 8 jours lors d’un délai de congé de deux mois, et 9 à 12 jours pendant un délai de congé de</w:t>
      </w:r>
    </w:p>
    <w:p>
      <w:r>
        <w:t>A/3908/2024 - 7/10 - trois mois ou plus. Selon ce barème, le refus d’un emploi convenable ou d’un emploi en gain intermédiaire à durée déterminée assigné à l’assuré ou qu’il a trouvé lui-même relève d’une faute moyenne s’il s’agit d’un emploi d’une durée de trois mois, et est sanctionné par une suspension de 23 à 30 jours. Lorsque l’emploi est d’une durée de quatre mois, il s’agit d’une faute moyenne à grave donnant lieu à une suspension de 27 à 34 jours.</w:t>
      </w:r>
    </w:p>
    <w:p>
      <w:r>
        <w:rPr>
          <w:b/>
        </w:rPr>
        <w:t>E. 5</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9C_145/2019 du 29 mai 2019 consid. 4.3.1 et les références). Selon l'art. 22 OACI, les organes d’exécution mentionnés à l’art.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85b LACI) (al. 3).</w:t>
      </w:r>
    </w:p>
    <w:p>
      <w:r>
        <w:rPr>
          <w:b/>
        </w:rPr>
        <w:t>E. 6</w:t>
      </w:r>
    </w:p>
    <w:p>
      <w:r>
        <w:t>En l’espèce, le recourant s’est vu infliger une suspension du droit à des indemnités de chômage motivée par des recherches insuffisantes précédant son inscription à l’ORP.</w:t>
      </w:r>
    </w:p>
    <w:p>
      <w:r>
        <w:rPr>
          <w:b/>
        </w:rPr>
        <w:t>E. 6.1</w:t>
      </w:r>
    </w:p>
    <w:p>
      <w:r>
        <w:t>En tant que le recourant se prévaut de ne pas avoir été avisé de ses obligations en la matière par l’OAI, il convient de rappeler que l’éventuelle responsabilité de cet office ne fait pas l’objet du présent litige. S’agissant des renseignements que le recourant n’aurait pas obtenus de l’intimé à ce sujet, d’une part, il ne soutient pas qu’il en aurait requis. D’autre part, comme cela ressort de la jurisprudence</w:t>
      </w:r>
    </w:p>
    <w:p>
      <w:r>
        <w:t>A/3908/2024 - 8/10 - rappelée ci-dessus, la suspension du droit aux indemnités de chômage en cas de recherches insuffisantes préalables à l’inscription au chômage n’est pas subordonnée à la condition que l’assuré ait été informé de son obligation dans ce cadre.</w:t>
      </w:r>
    </w:p>
    <w:p>
      <w:r>
        <w:rPr>
          <w:b/>
        </w:rPr>
        <w:t>E. 6.2</w:t>
      </w:r>
    </w:p>
    <w:p>
      <w:r>
        <w:t>Quant au poste que le recourant espérait décrocher dans l’agence, dont il semble inférer qu’il rendait des recherches d’emploi inutiles, il ressort de son courriel du 7 mai 2024 à la responsable de cadschool, dans lequel il indique que « tout se passe à merveille dans mon stage [chez D______], ils ont dans l'intention très probable de m'engager à terme, on doit se faire une petite réunion la semaine prochaine pour en discuter » qu’un éventuel engagement était au mieux au stade des pourparlers. Un emploi n’était dès lors que probable et non certain, le recourant n’ayant obtenu aucune promesse ferme ni conclu de contrat avec cette agence. En outre, dès lors qu’il a lui-même mis un terme à sa collaboration avec l’agence, il ne saurait se prévaloir de l’engagement escompté en son sein pour justifier son absence de recherches d’emploi s’agissant de la période courant du 12 juin au 3 juillet 2024 avant son inscription au chômage.</w:t>
      </w:r>
    </w:p>
    <w:p>
      <w:r>
        <w:rPr>
          <w:b/>
        </w:rPr>
        <w:t>E. 6.3</w:t>
      </w:r>
    </w:p>
    <w:p>
      <w:r>
        <w:t>Au vu de ces éléments, le prononcé d’une sanction ne prête pas le flanc à la critique dans son principe. Pour en fixer la quotité, l’intimé s’est fondé sur la limite inférieure prévue par l’échelle du SECO en cas de recherches insuffisantes pendant un délai de résiliation de trois mois ou plus, se référant dans sa décision sujette à opposition, à la période du 4 avril du 3 juillet 2024. Cela étant, jusqu’au 12 juin 2024, celui-ci était en réalité occupé dans le cadre d’un stage organisé par l’OAI, censé s’achever à fin septembre 2024 seulement. Si l’on se réfère aux directives du SECO, selon lesquelles un assuré doit entamer ses recherches d’emploi dans les trois mois précédant la fin des rapports de travail, force est de constater que ce délai de trois mois n’aurait commencé à courir que le 29 juin 2024 si le stage s’était terminé à la date prévue. Partant, on ne saurait exiger des recherches d’emploi dès le 4 avril 2024. L’intimé n’a en outre donné aucune motivation sur la manière dont il a fixé ce délai de trois mois. Il semble avoir uniquement tenu compte de la date de résiliation des rapports de service en tant qu’agent de police figurant dans la confirmation d’inscription à l’ORP, soit le 3 juillet 2024 – date qui ne correspond du reste pas à celle arrêtée dans la décision du conseil administratif de la Ville de B______, soit le 31 mai 2024 –, sans prendre en considération le stage débuté par le recourant. De plus, à supposer que le stage suivi doive être assimilé à un emploi, il n’y a pas eu, dans ce cadre, de délai de résiliation dont la durée détermine la quotité de la sanction, puisque le recourant y a mis un terme unilatéralement et avec effet immédiat. Cela étant, le recourant n’a plus exercé d’activité dès le 12 juin 2024, et s’est annoncé à l’assurance-chômage pour bénéficier d’indemnités de chômage dès le</w:t>
      </w:r>
    </w:p>
    <w:p>
      <w:r>
        <w:rPr>
          <w:b/>
        </w:rPr>
        <w:t>E. 7</w:t>
      </w:r>
    </w:p>
    <w:p>
      <w:r>
        <w:t>Le recours est partiellement admis. Le recourant n’étant pas assisté d’un avocat, il n’a pas droit à des dépens. Pour le surplus, la procédure est gratuite (art. 61 let. fbis LPGA a contrario).</w:t>
      </w:r>
    </w:p>
    <w:p>
      <w:r>
        <w:t>A/3908/2024 - 10/10 -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