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ATAS/711/2023 vom 21. September 2023</w:t>
      </w:r>
    </w:p>
    <w:p>
      <w:r>
        <w:t>GE Cour de justice, 2023-09-21, FR</w:t>
      </w:r>
    </w:p>
    <w:p>
      <w:r>
        <w:rPr>
          <w:b/>
        </w:rPr>
        <w:t xml:space="preserve">Quelle: </w:t>
      </w:r>
      <w:r>
        <w:t>https://mcp.opencaselaw.ch/entscheid/ge_gerichte_ATAS_711_2023</w:t>
      </w:r>
    </w:p>
    <w:p>
      <w:r>
        <w:t>FR: GE_GERICHTE ATAS/711/2023 du 21 septembre 2023</w:t>
      </w:r>
    </w:p>
    <w:p>
      <w:r>
        <w:t>IT: GE_GERICHTE ATAS/711/2023 del 21 settembre 2023</w:t>
      </w:r>
    </w:p>
    <w:p>
      <w:pPr>
        <w:pStyle w:val="Heading2"/>
      </w:pPr>
      <w:r>
        <w:t>Erwägungen</w:t>
      </w:r>
    </w:p>
    <w:p>
      <w:r>
        <w:rPr>
          <w:b/>
        </w:rPr>
        <w:t>E. 19</w:t>
      </w:r>
    </w:p>
    <w:p>
      <w:r>
        <w:t>mai 2022 adressé par le docteur E______, spécialiste FMH en chirurgie orthopédique et traumatologie de l’appareil locomoteur, à la Dre D______. Le Dr E______ précisait avoir été consulté par l’assuré en date du 19 mai 2022 pour des gonalgies gauches ; une IRM confirmait une arthrose débutante au niveau fémoro-patellaire qui, selon le médecin, expliquait les douleurs antérieures. Il proposait un traitement sous forme d’infiltrations et soulevait un problème qu’il qualifiait de « plutôt social », s’étonnant qu’aucune demande de réinsertion professionnelle n’avait été formulée envers l’OAI dès lors que son assistante sociale au sein de l’Hospice général lui proposait des stages en tant que jardinier, ce qui n’était pas opportun au vu de ses douleurs et de sa polyomélite. À cet égard, il mentionnait que le patient lui avait dit qu’il avait réalisé des stages où il était la plupart du temps assis et qu’il avait vraiment apprécié ce travail ; le médecin considérait qu’il faudrait organiser une prise en charge pour une réinsertion professionnelle car l’assuré était extrêmement motivé à travailler et très abattu par sa situation d’inactivité. Il le jugeait « tout à fait à même de travailler » dans des postes où il était assis. c. Par décision du 28 juin 2022, l’OAI a intégralement confirmé la teneur de son projet de décision du 13 mai 2022. Par acte de son avocat, déposé le 29 août 2022 au greffe de la chambre des C. a. assurances sociales de la Cour de justice (ci-après : la chambre de céans), l’assuré a interjeté recours contre la décision de l’OAI du 28 juin 2022. Il a conclu, préalablement, à ce qu’une expertise médicale pluridisciplinaire soit ordonnée et principalement, à ce que la décision du 28 juin 2022 soit annulée et qu’une rente d’invalidité entière ou partielle lui soit octroyée, avec effet dès le 2 décembre 2022, le tout, sous suite de frais et dépens. Il joignait notamment à son acte de</w:t>
      </w:r>
    </w:p>
    <w:p>
      <w:r>
        <w:t>A/2717/2022 - 4/18 - recours une attestation de la Dre D______ du 26 août 2022, selon laquelle sa capacité de travail actuelle dans le métier de jardinier était de 0% ; dans une activité adaptée en position assise, elle estimait la capacité de travail à 50%, car tout déplacement et changement de position entraînait des douleurs. Elle en concluait que l’octroi d’une rente invalidité était indiqué. De surcroît, elle mentionnait qu’au vu du niveau de formation limité de l’assuré, celui-ci nécessitait une réinsertion professionnelle. b. Le mandataire du recourant a transmis spontanément à la chambre de céans, par pli du 31 octobre 2022, un certificat médical de la Dre D______, daté du 11 octobre 2022, par lequel cette dernière confirmait que l’état de santé de l’assuré n’avait pas évolué malgré de multiples traitements et que les limitations [fonctionnelles] persistaient. c. Dans sa réponse du 30 novembre 2022, l’OAI a conclu au rejet du recours. Il a joint à sa détermination un avis médical du SMR, daté du 24 novembre 2022, par lequel ce dernier considérait que le rapport du 11 octobre 2022 n’amenait aucun élément médical objectif nouveau par rapport au précédent rapport médical du mois de décembre 2021 de la Dre D______. Dès lors, la dernière appréciation du cas restait valable. d. Par courrier du 9 février 2023, l’intimé a transmis à la chambre de céans copie d’un courrier reçu le 1er février 2023. Il s’agissait d’une lettre du Dr E______, adressée à la Dre D______ et qui se rapportait à une consultation du 13 décembre 2022. Un examen complémentaire sous forme d’une arthro IRM réalisée le 21 novembre 2022 montrait une majoration de la chondropathie fémoro-patellaire, de stade IV qui était à l’origine de ses douleurs. Une opération était possible, sous forme de débridements du cartilage avec « plus ou moins » greffe autologue de cartilage ou micro fracture, mais il ajoutait que les résultats de telles opérations étaient très incertains ; vu le jeune âge du patient, il valait mieux l’adresser aux Hôpitaux universitaires de Genève (ci-après : HUG) pour une prise en charge. L’orthopédiste ajoutait qu’il n’y avait, en effet, en cas d’intervention opératoire de ce type, aucune garantie que le patient puisse reprendre une activité professionnelle normale. Il concluait qu’il serait bon de trouver une activité adaptée à l’assuré et d’en discuter avec l’OAI. e. Par réplique de son mandataire, datée du 21 juin 2023, le recourant a persisté dans ses conclusions tout en joignant un nouveau certificat du 13 juin 2023, établi à la consultation de rhumatologie ambulatoire des HUG par la médecin chef de clinique F______, pour des gonalgies à gauche. La docteure mentionnait que « actuellement le patient semble pouvoir supporter de travailler environ à 50% dans un travail sédentaire mais présente des douleurs importantes qui le limitent dans ses activités de la vie quotidienne et ses activités sociales pour lequel il a heureusement le soutien de sa famille ». Par ailleurs, elle jugeait probable que le patient présentât une composante de douleurs chroniques en raison d’une gonarthrose qui était peu importante radiologiquement et favorisée par,</w:t>
      </w:r>
    </w:p>
    <w:p>
      <w:r>
        <w:t>A/2717/2022 - 5/18 - probablement, une surcharge mécanique au vu de ses séquelles de poliomyélite à droite. Elle n’avait pas de traitement de fond à proposer mais suggérait que le patient soit évalué, par exemple, en consultation de la douleur et recommandait un travail d’éducation thérapeutique, dans la mesure du possible. f. Un nouveau courrier du Dr E______ adressé à la Dre D______ a été transmis à la chambre de céans le 7 juillet 2023. Il faisait état d’une consultation du 13 décembre 2022 avec un complément concernant la capacité de travail du recourant. Le médecin insistait à nouveau sur le fait qu’une activité adaptée devait lui être trouvée en discutant avec l’OAI. Il considérait que ce dernier pouvait réaliser une activité professionnelle assise, il pouvait lever les bras au-dessus de la tête et pivoter dans toutes les directions, par contre l’activité professionnelle qui nécessitait de se lever et s’asseoir lui semblait difficile due à son membre controlatéral avec une poliomyélite. Il était encore à rappeler que le patient ne pouvait pas transporter des charges lourdes, marcher sur des terrains irréguliers, monter et descendre des escaliers en portant des objets, ni rester debout pendant de longues heures. En résumé, il fallait lui trouver une activité professionnelle assise, nécessitant quelques déplacements durant son travail. g. Par courrier complémentaire de son mandataire, daté du 25 juillet 2023, le recourant s’est référé au courrier du Dr E______ et au « grand étonnement » manifesté par ce dernier du fait que la demande de rente AI de son patient avait été refusée. Il mentionnait encore que selon son patient, un taux d’activité de 50% n’était pas possible dans une quelconque activité. h. Par duplique du 22 août 2023, l’OAI a persisté dans ses précédentes conclusions en joignant un avis médical du SMR, daté du 9 août 2023, dans lequel ce dernier se déterminait sur la consultation du 13 décembre 2022 chez le Dr E______. En conclusion, le SMR considérait que dans ledit rapport, l’orthopédiste confirmait que l’assuré était en mesure d’exercer une activité adaptée. L’OAI ajoutait que le rôle du médecin n’était pas de désigner concrètement dans quel métier la capacité de travail de l’assuré pouvait être exploitée au mieux car cette question ne relevait pas de son domaine de spécialisation, mais de celui du conseiller en réadaptation. Les dernières pièces médicales produites confirmaient, selon l’OAI, sa position, à savoir que l’assuré pouvait exercer une activité adaptée, compatible avec ses limitations fonctionnelles. i. Sur ce, la cause a été gardée à juger, ce dont les parties ont été informées. j. Les autres faits seront mentionnés, en tant que de besoin, dans la partie « en droit » du présent arrêt.</w:t>
      </w:r>
    </w:p>
    <w:p>
      <w:r>
        <w:t>A/2717/2022 - 6/18 -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w:t>
      </w:r>
    </w:p>
    <w:p>
      <w:r>
        <w:t>Le 1er janvier 2021 est entrée en vigueur la modification du 21 juin 2019 de la LPGA. Dans la mesure où le recours a été interjeté postérieurement au 1er janvier 2021, il est soumis au nouveau droit (cf. art. 82a LPGA a contrario). 3. Le 1er janvier 2022 sont entrées en vigueur les modifications de la LAI du 19 juin 2020 (développement continu de l’AI ; RO 2021 705).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juillet 2022, soit six mois après le dépôt de la demande du 2 décembre 2021, (cf. art. 29 al. 1 LAI), de sorte que les dispositions légales applicables seront citées dans leur nouvelle teneur. 4. 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5. Le litige porte sur le refus du droit à des prestations invalidité.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w:t>
      </w:r>
    </w:p>
    <w:p>
      <w:r>
        <w:t>A/2717/2022 - 7/18 -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7. 7.1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 7.2 Selon la jurisprudence, si l'assuré peut prétendre à des prestations de l'assurance-invalidité,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 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 8. 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9.</w:t>
      </w:r>
    </w:p>
    <w:p>
      <w:r>
        <w:t>9.1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w:t>
      </w:r>
    </w:p>
    <w:p>
      <w:r>
        <w:t>A/2717/2022 - 8/18 - références ; ATF 125 V 256 consid. 4 et les références). En outre, les données médicales constituent un élément utile pour déterminer quels travaux on peut encore, raisonnablement, exiger de l’assuré (ATF 125 V 256 consid. 4 et les références). 9.2 Selon l’art. 54a LAI, les services médicaux régionaux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du règlement sur l’assurance-invalidité du 17 janvier 1961 [RAI - RS 831.201]).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(Office fédéral des assurances sociales, Dispositions d’exécution relatives à la modification de la loi fédérale sur l’assurance-invalidité [Développement continu de l’AI], rapport explicatif [après la procédure de consultation] du 3 novembre 2021, ad art. 49 al. 1bis, p. 60].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w:t>
      </w:r>
    </w:p>
    <w:p>
      <w:r>
        <w:t>A/2717/2022 - 9/18 -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t>Sans remettre en cause le principe de la libre appréciation des preuves, le Tribunal fédéral des assurances a posé des lignes directrices en ce qui concerne la manière d'apprécier certains types d'expertises ou de rapports médicaux.</w:t>
      </w:r>
    </w:p>
    <w:p>
      <w:r>
        <w:t>10.1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t>10.2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10.3 On ajoutera qu'en cas de divergence d’opinion entre experts et médecins traitants, il n'est pas, de manière générale, nécessaire de mettre en œuvre une</w:t>
      </w:r>
    </w:p>
    <w:p>
      <w:r>
        <w:t>A/2717/2022 - 10/18 -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t>10.4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w:t>
      </w:r>
    </w:p>
    <w:p>
      <w:r>
        <w:t>10.5 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(cf. ATF 107 V 17 consid. 2b), on ne saurait toutefois</w:t>
      </w:r>
    </w:p>
    <w:p>
      <w:r>
        <w:t>A/2717/2022 - 11/18 -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 du Tribunal fédéral I 35/03 du 24 octobre 2003 consid. 4.3 et les références, in Plädoyer 2004/3 p. 64 ; arrêt du Tribunal fédéral 9C_512/2013 du 16 janvier 2014 consid. 5.2.1). 10.6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w:t>
      </w:r>
    </w:p>
    <w:p>
      <w:r>
        <w:t>A/2717/2022 - 12/18 -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ATF 126 V 353 consid. 5b et les références ; ATF 125 V 193 consid. 2 et les références). Aussi n’existe-t-il pas, en droit des assurances sociales, un principe selon lequel l’administration ou le juge devrait statuer, dans le doute, en faveur de l’assuré (ATF 135 V 39 consid. 6.1 et la référence).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 13. En l’espèce, le recourant invoque n’avoir qu’une capacité de travail limitée, voire nulle dans une activité adaptée, en raison de ses troubles de la santé à la jambe gauche. L’OAI, de son côté, estime que le recourant bénéficie d’une capacité de travail complète dans une activité adaptée à ses limitations fonctionnelles. 13.1 Dans le cadre de l’instruction médicale, l’OAI s’est référé à son SMR, qui s’est notamment fondé sur l’appréciation médicale du 7 avril 2022 de la Dre C______, selon laquelle l’assuré avait une capacité de travail de 50% au maximum dans une activité de jardinier, avec des limitations dans les déplacements, le port de charges, et une capacité de travail de 100% dans une</w:t>
      </w:r>
    </w:p>
    <w:p>
      <w:r>
        <w:t>A/2717/2022 - 13/18 - activité adaptée. Le SMR se ralliait à cette appréciation, considérant que la capacité de travail était entière dans une activité adaptée qui respectait les limitations fonctionnelles suivantes : éviter la marche prolongée, la marche en terrain irrégulier, les escaliers à répétition, échelles, échafaudages, la position à genoux et accroupie prolongée, le port de charges de plus de 10 kg à répétition. La Dre D______ a consulté sa consœur rhumatologue afin de mieux déterminer la capacité de travail de l’assuré, comme cela ressort de la deuxième page du courrier de réponse du 22 juin 2021 de la rhumatologue « Pour répondre à votre question [de la Dre D______] … j’estime que la capacité de travail [de l’assuré] est de 50% au maximum dans l’activité de jardinier avec une limitation des déplacements et du port des charges. En revanche dans une activité professionnelle qui ne nécessite pas de déplacement prolongé ni répété, la capacité de travail paraît entière ». La Dre D______ a retenu dans son appréciation médicale postérieure du 17 décembre 2021 destinée à l’OAI une capacité de travail dans l’activité habituelle de 50% (rubrique 2.7) mais ne s’est pas prononcée sur les limitations fonctionnelles, ni sur la capacité de travail dans une activité adaptée, pas plus que sur le potentiel de réadaptation, si ce n’est en indiquant comme obstacles non médicaux, la barrière de la langue et le niveau de formation (rubrique 4.4). Cinq semaines avant la date de la décision querellée, soit le 19 mai 2022, le spécialiste en chirurgie orthopédique et traumatologie de l’appareil locomoteur, le Dr E______, a rédigé un rapport à l’attention de sa consœur, la Dre D______, dans lequel il mentionnait que l’assuré ne pouvait pas réaliser « des métiers de type manuel lourd ou léger, monter et descendre des escaliers, travailler sur des terrains irréguliers etc. » mais qu’il était, par contre « tout à fait à même de travailler dans des postes où il est assis ». La même appréciation ressort du rapport de stage réalisé aux EPI, du 4 au 29 octobre 2021, soit que l’assuré a fait un bon stage et a pu fournir un travail de bonne qualité à un rythme approprié, en travaillant assis. Sur la base de ces éléments, il convient d’admettre que la décision querellée était bien fondée au moment où elle a été prise par l’OAI, le 28 juin 2022. 13.2 Dans le cadre du recours, donc postérieurement à la décision querellée, de nouveaux rapports médicaux ont été régulièrement transmis par le recourant à la chambre de céans.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Cependant, les faits survenus postérieurement doivent être pris en considération dans la mesure où ils sont étroitement liés à l’objet du litige et de nature à influencer l’appréciation au moment où la décision attaquée a été rendue</w:t>
      </w:r>
    </w:p>
    <w:p>
      <w:r>
        <w:t>A/2717/2022 - 14/18 - (ATF 99 V 102 et les arrêts cités ; arrêt du Tribunal fédéral I 321/04 du 18 juillet 2005 consid. 5). 13.3 Cette exception est réalisée dans le cas d’espèce, dès lors que les rapports médicaux transmis après que la décision querellée a été rendue sont étroitement liés aux troubles de santé de la jambe gauche du recourant. Partant, les rapports médicaux mentionnés ci-dessous seront pris en considération par la chambre de céans afin de déterminer si la capacité de travail de l’assuré dans une activité adaptée s’est péjorée depuis le 28 juin 2022. Dans un rapport du 26 août 2022, la Dre D______ atteste que l’état de santé du recourant entraîne une incapacité de travail dans son métier de jardinier et qu’il ne peut pas exercer de métiers nécessitant le port de charges ou d’être en position debout, car ses douleurs persistent. Elle ajoute qu’elle estime à 50% dans un travail adapté en position assise, la capacité de travail du recourant car « tous déplacements et changements de position entraînent des douleurs » ajoutant que dans ce contexte, elle pense que l’octroi d’une rente invalidité est indiqué, tout en mentionnant qu’au vu de sa formation limitée, le recourant nécessiterait également une réinsertion professionnelle. La Dre D______ n’explique pas les raisons pour lesquelles ses conclusions sont différentes en août 2022 de celles figurant dans son rapport de décembre 2021, où elle estimait que l’assuré bénéficiait d’une capacité de travail dans son activité habituelle de 50%. Elle mentionne « la persistance des douleurs » mais n’explique en rien les raisons pour lesquelles la persistance de ces douleurs – et non pas leur aggravation - entraînerait une péjoration de l’état de santé de l’assuré au point que sa capacité de travail dans son activité habituelle passât de 50% à 0%, en l’espace de huit mois. Dans un courrier du 2 novembre 2022 adressé à la Dre D______, le Dr E______ mentionne que l’assuré « est tout à fait capable de trouver une activité adaptée, par exemple comme un travail assis. De plus, il a déjà travaillé dans une entreprise où il a pu travailler assis, il me dit que psychologiquement ceci lui a beaucoup apporté et lui a même fait oublier ses douleurs de genou ». Abordant l’hypothèse d’une opération, il mentionne qu’il faut être « extrêmement prudent avec ce patient et ne pas lui proposer de chirurgie pour l’instant. De plus, il me dit que dans la vie de tous les jours, les douleurs sont gérables et si on lui trouvait une activité adaptée nous pourrions gagner en qualité de vie ». Dans son courrier du 13 décembre 2022 adressé à la Dre D______, le Dr E______ ajoute un complément concernant la capacité de travail du recourant. Le médecin insiste à nouveau sur le fait qu’une activité adaptée devrait lui être trouvée en discutant avec l’OAI. Il considère que ce dernier peut réaliser une activité professionnelle assise, il peut lever les bras au-dessus de la tête et pivoter dans toutes les directions, par contre l’activité professionnelle qui nécessiterait de se lever et s’asseoir lui semble difficile due à son membre controlatéral avec une</w:t>
      </w:r>
    </w:p>
    <w:p>
      <w:r>
        <w:t>A/2717/2022 - 15/18 - poliomyélite. Il rappelle les limitations fonctionnelles déjà décrites auparavant et conclut qu’il faut trouver pour l’assuré une activité professionnelle assise, nécessitant quelques déplacements durant son travail. Dans un dernier chargé de pièces daté du 25 juillet 2023, le mandataire du recourant a transmis à la chambre de céans un document tronqué, qu’il désigne comme étant un « certificat médical délivré le 28 juin 2023 par le Dr E______ à la Dre D______ ». Néanmoins, le texte en question ne porte pas de date. En substance, le chirurgien orthopédiste répète qu’il faut trouver une activité adaptée au recourant tout en mentionnant, une fois encore, ses limitations fonctionnelles et en précisant qu’une « activité professionnelle qui nécessite de se lever et de s’asseoir me semble difficile ». Dans tous les cas, ladite appréciation ne diffère pas de celle du 13 décembre 2022. Enfin, dans un courrier du 13 juin 2023 toujours adressé à la Dre D______, la Dre F______ des HUG mentionne que le patient « semble pouvoir supporter de travailler environ à 50% dans un travail sédentaire ». Elle ajoute qu’il est « probable que le patient présente une composante de douleurs chroniques sur cette gonarthrose ». Dans la mesure où la Dre F______ ne mentionne pas d’élément objectif permettant d’évaluer la capacité de travail de l’assuré dans une activité adaptée, mais se fonde sur le ressenti de ce dernier, ce rapport médical n’apporte pas d’élément nouveau démontrant une aggravation objective de l’état de santé pouvant entraîner une diminution de sa capacité de travail dans une activité adaptée. Étant rappelé que sur la base de l’arthro-IRM du 21 novembre 2022, le Dr E______ avait constaté une majoration de la chondropathie fémoro-patellaire, de stade IV qui, selon lui, était à l’origine de ses douleurs, sans retenir pour autant, dans ses rapports médicaux ultérieurs, une diminution de la capacité de travail de l’assuré dans une activité adaptée. En l’état, les deux seuls médecins spécialisés qui se sont prononcés clairement sur la capacité de travail de l’assuré dans une activité adaptée sont la rhumatologue C______, qui a considéré que ladite capacité de travail était de 100%, et le chirurgien orthopédiste E______, qui a également estimé - en décrivant, dans le détail, ses limitations fonctionnelles - que le patient pouvait pleinement exercer une activité adaptée en position assise. Étant rappelé que cette dernière hypothèse s’est vérifiée lors du stage de l’assuré aux EPI. Compte tenu de ces éléments, la chambre de céans peut difficilement suivre l’appréciation médicale de la Dre D______, du fait qu’elle n’est pas spécialiste en orthopédie et en rhumatologie, d’une part, et qu’elle n’a pas réussi, d’autre part, à justifier objectivement les raisons pour lesquelles elle avait modifié son appréciation, quant à la capacité de travail de l’assuré.</w:t>
      </w:r>
    </w:p>
    <w:p>
      <w:r>
        <w:t>A/2717/2022 - 16/18 - À cela s’ajoute que la Dre D______ est, de longue date, le médecin traitant de l’assuré et que le juge peut et doit tenir compte du fait que, selon l'expérience, le médecin traitant est généralement enclin, en cas de doute, à prendre parti pour son patient en raison de la relation de confiance qui l'unit à ce dernier (ATF 125 V 351 consid. 3b/cc). 13.4 Partant, la chambre de céans considère que les rapports médicaux de la Dre C______ et du Dr E______ présentent une valeur probante et que le SMR pouvait valablement se fonder sur ces derniers pour estimer la capacité de travail de l’assuré dans une activité adaptée. Il est vraisemblable que les douleurs de l’assuré ont augmenté, après que la décision querellée a été rendue, mais on ne peut pas pour autant en conclure que sa capacité de travail dans une activité adaptée a diminué, dès lors que l’assuré peut prendre des médicaments antidouleurs et que celles-ci peuvent également être réduites par des infiltrations. Une évaluation en consultation de la douleur, avec le professeur G______, a de plus été conseillée à l’assuré par la Dre F______, dans son courrier du 13 juin 2023, afin d’examiner si des alternatives non médicamenteuses pouvaient le soulager. Le recourant n’est pas parvenu à établir, au degré de la vraisemblance prépondérante, qu’il ne disposait pas d’une capacité de travail de 100% dans une activité adaptée, étant rappelé que les appréciations concernant sa capacité de travail de 100% dans une activité adaptée ne proviennent pas des médecins-conseils de l’OAI, mais des spécialistes en rhumatologie et en chirurgie orthopédique, qu’il a lui-même consultés. D’autres mesures probatoires ne pouvant plus modifier cette appréciation, il est superflu d’administrer d’autres preuves (appréciation anticipée des preuves ; ATF 145 I 167 consid. 4.1 et les références ; ATF 140 I 285 consid. 6.3.1 et les références), notamment d’ordonner une « expertise multidisciplinaire », dont le recourant n’indique pas les spécialités médicales concernées. 13.5 S’agissant des éventuelles mesures de reclassement, il convient de rappeler que se pose en premier lieu la question de savoir si l'assuré est invalide ou menacé d'une invalidité permanente (art. 28 al. 1er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139 V 399 consid. 5.3 ; arrêt du Tribunal fédéral 9C_500/2020 du 1er mars 2021 consid. 2 et les références), la question reste ouverte s'agissant des autres mesures d'ordre professionnel prévues par la loi (cf. arrêt du Tribunal fédéral 9C_464/2009 du 31 mai 2010). À cet égard, il sied de rappeler que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w:t>
      </w:r>
    </w:p>
    <w:p>
      <w:r>
        <w:t>A/2717/2022 - 17/18 -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Objectivement, il semble établi que les difficultés linguistiques et le manque de formation du recourant ne lui permettent pas d’envisager un grand nombre d’activités de type administratif, qui se pratiquent, dans la plupart des cas, en position assise. Toutefois, comme l’a démontré le stage aux EPI, d’autres occupations manuelles peuvent également être pratiquées en position assise. Dès lors, la chambre de céans part du principe qu’il existe un nombre suffisant d’activités lucratives qui sont adaptées aux limitations fonctionnelles du recourant, soit des activités pouvant être effectuées en position assise, avec un minimum de déplacement. 14. Au vu de ce qui précède, la chambre de céans n’a d’autre choix que de rejeter le recours. 15. Il convient de renoncer à la perception d'un émolument, le recourant étant au bénéfice de l'assistance juridique (art. 69 al. 1bis LAI et 13 al. 1 du règlement sur les frais, émoluments et indemnités en procédure administrative du 30 juillet 1986 [RFPA - E 5 10.03]).</w:t>
      </w:r>
    </w:p>
    <w:p>
      <w:r>
        <w:t>A/2717/2022 - 18/18 -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