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ATAS/711/2021 vom 30. Juni 2021</w:t>
      </w:r>
    </w:p>
    <w:p>
      <w:r>
        <w:t>GE Cour de justice, 2021-06-30, FR</w:t>
      </w:r>
    </w:p>
    <w:p>
      <w:r>
        <w:rPr>
          <w:b/>
        </w:rPr>
        <w:t xml:space="preserve">Quelle: </w:t>
      </w:r>
      <w:r>
        <w:t>https://mcp.opencaselaw.ch/entscheid/ge_gerichte_ATAS_711_2021</w:t>
      </w:r>
    </w:p>
    <w:p>
      <w:r>
        <w:t>FR: GE_GERICHTE ATAS/711/2021 du 30 juin 2021</w:t>
      </w:r>
    </w:p>
    <w:p>
      <w:r>
        <w:t>IT: GE_GERICHTE ATAS/711/2021 del 30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l'assurance-chômage obligatoire et l'indemnité en cas d'insolvabilité, du 25 juin 1982 (loi sur l’assurance-chômage, LACI - RS 837.0). Sa compétence pour juger du cas d’espèce est ainsi établie.</w:t>
      </w:r>
    </w:p>
    <w:p>
      <w:r>
        <w:rPr>
          <w:b/>
        </w:rPr>
        <w:t>E. 2</w:t>
      </w:r>
    </w:p>
    <w:p>
      <w:r>
        <w:t>Le délai de recours est de trente jours (art. 56 LPGA; art. 62 al. 1 de la de loi sur la procédure administrative du 12 septembre 1985 [LPA - E 5 10]). Interjeté dans la forme et le délai prévus par la loi, le recours est recevable (art. 56 ss LPGA et 62 ss LPA).</w:t>
      </w:r>
    </w:p>
    <w:p>
      <w:r>
        <w:rPr>
          <w:b/>
        </w:rPr>
        <w:t>E. 3</w:t>
      </w:r>
    </w:p>
    <w:p>
      <w:r>
        <w:t>Selon l’art. 53 al. 3 LPGA, jusqu’à l’envoi de son préavis à l’autorité de recours, l’assureur peut reconsidérer une décision ou une décision sur opposition contre laquelle un recours a été formé. Une nouvelle décision de l’autorité intimée rendue après sa première réponse – ou premier préavis –, mais dans le cadre d’un échange d’écritures prévu par le droit de procédure ou ordonné par la chambre des assurances sociales (comme exposé plus</w:t>
      </w:r>
    </w:p>
    <w:p>
      <w:r>
        <w:t>A/627/2021 - 3/4 - haut), est considérée comme une décision dont ladite chambre n’a pas à contrôler la conformité au droit si elle donne entière satisfaction à la partie recourante (ATAS/393/2021 du 29 avril 2021).</w:t>
      </w:r>
    </w:p>
    <w:p>
      <w:r>
        <w:rPr>
          <w:b/>
        </w:rPr>
        <w:t>E. 4</w:t>
      </w:r>
    </w:p>
    <w:p>
      <w:r>
        <w:t>En l’occurrence, l’intimé a reconsidéré sa décision, sans en prendre une nouvelle. Il s’agit dès lors d’une proposition au juge.</w:t>
      </w:r>
    </w:p>
    <w:p>
      <w:r>
        <w:rPr>
          <w:b/>
        </w:rPr>
        <w:t>E. 5</w:t>
      </w:r>
    </w:p>
    <w:p>
      <w:r>
        <w:t>Il se justifie en l’occurrence d’admettre le recours, un comportement fautif ne pouvant être reproché au recourant - qui pouvait s’attendre à être contacté sur son téléphone portable -, et d’annuler la décision querellée.</w:t>
      </w:r>
    </w:p>
    <w:p>
      <w:r>
        <w:rPr>
          <w:b/>
        </w:rPr>
        <w:t>E. 6</w:t>
      </w:r>
    </w:p>
    <w:p>
      <w:r>
        <w:t>La procédure est gratuite.</w:t>
      </w:r>
    </w:p>
    <w:p>
      <w:r>
        <w:t>A/627/2021 - 4/4 -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