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ATAS/711/2020 vom 27. August 2020</w:t>
      </w:r>
    </w:p>
    <w:p>
      <w:r>
        <w:t>GE Cour de justice, 2020-08-27, FR</w:t>
      </w:r>
    </w:p>
    <w:p>
      <w:r>
        <w:rPr>
          <w:b/>
        </w:rPr>
        <w:t xml:space="preserve">Quelle: </w:t>
      </w:r>
      <w:r>
        <w:t>https://mcp.opencaselaw.ch/entscheid/ge_gerichte_ATAS_711_2020</w:t>
      </w:r>
    </w:p>
    <w:p>
      <w:r>
        <w:t>FR: GE_GERICHTE ATAS/711/2020 du 27 août 2020</w:t>
      </w:r>
    </w:p>
    <w:p>
      <w:r>
        <w:t>IT: GE_GERICHTE ATAS/711/2020 del 27 agosto 2020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A/1556/2020 ATAS/711/2020 COUR DE JUSTICE Chambre des assurances sociales Arrêt du 27 août 2020 3ème Chambre</w:t>
      </w:r>
    </w:p>
    <w:p>
      <w:r>
        <w:t>En la cause Madame A______, domiciliée à CHÂTELAINE</w:t>
      </w:r>
    </w:p>
    <w:p>
      <w:r>
        <w:t>recourante</w:t>
      </w:r>
    </w:p>
    <w:p>
      <w:r>
        <w:t>contre OFFICE DE L'ASSURANCE-INVALIDITÉ DU CANTON DE GENÈVE, sis rue des Gares 12, GENÈVE intimé</w:t>
      </w:r>
    </w:p>
    <w:p>
      <w:r>
        <w:t>A/1556/2020 - 2/2 - Vu la décision du 6 mai 2020 de l’Office de l’assurance-invalidité du canton de Genève (ci-après : l’intimé), refusant d’entrer en matière sur la nouvelle demande de prestations déposée par Madame A______ (ci-après : l’assurée) le 17 décembre 2019 ; Vu le recours interjeté par l’assurée le 2 juin 2020 ; Vu la réponse de l’intimé du 30 juin 2020 ; Vu la convocation à une audience de comparution personnelle des parties prévue le 1er octobre 2020 ; Vu le courrier de l’assurée du 11 août 2020 déclarant retirer son recours ; Attendu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