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ATAS/711/2015 vom 23. September 2015</w:t>
      </w:r>
    </w:p>
    <w:p>
      <w:r>
        <w:t>GE Cour de justice, 2015-09-23, FR</w:t>
      </w:r>
    </w:p>
    <w:p>
      <w:r>
        <w:rPr>
          <w:b/>
        </w:rPr>
        <w:t xml:space="preserve">Quelle: </w:t>
      </w:r>
      <w:r>
        <w:t>https://mcp.opencaselaw.ch/entscheid/ge_gerichte_ATAS_711_2015</w:t>
      </w:r>
    </w:p>
    <w:p>
      <w:r>
        <w:t>FR: GE_GERICHTE ATAS/711/2015 du 23 septembre 2015</w:t>
      </w:r>
    </w:p>
    <w:p>
      <w:r>
        <w:t>IT: GE_GERICHTE ATAS/711/2015 del 23 settembre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de prendre en charge les frais du traitement dentaire exécuté par le Dr D_____, d'autre part, au titre de déni de justice, au motif que les intimées ont tardé à rendre une décision formelle, respectivement n’en ont pas rendu du tout.</w:t>
      </w:r>
    </w:p>
    <w:p>
      <w:r>
        <w:rPr>
          <w:b/>
        </w:rPr>
        <w:t>E. 3</w:t>
      </w:r>
    </w:p>
    <w:p>
      <w:r>
        <w:t>a) Selon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w:t>
      </w:r>
    </w:p>
    <w:p>
      <w:r>
        <w:t>A/860/2015 - 6/10 - d'un recours devant le tribunal cantonal des assurances compétent (art. 56 al. 1 en relation avec les art. 57 al. 1 et 58 al. 1 LPGA). b) En matière d’assurance-accidents, la procédure simplifiée, réservée par l’art. 51 LPGA concerne les prestations, créances ou injonctions « non importantes » ou avec lesquelles l’intéressé est d’accord (art. 49 al. 1 LPGA a contrario ; Ueli KIESER, ATSG-Kommentar, 2ème éd. 2009, n. 4 ad. art. 49). Peuvent être qualifiées de non importantes, les prestations d’un montant de quelques centaines de francs ainsi que celles qui concernent des prestations périodiques (Ueli KIESER, op. cit., n. 15 ad. art. 49 et les références). Quant à l’accord de l’assuré, le texte de l’art. 49 al. 1 LPGA n’indique pas si une décision formelle doit être rendue seulement lorsque la personne intéressée en fait la demande expresse ou dès que l’assureur s’aperçoit que celle-ci n’est pas d’accord. Selon la doctrine, s’il ne fait aucun doute que l’assureur doit rendre une décision lorsque le désaccord de l’assuré est d’emblée manifeste, il est cependant admissible, en dehors de cette dernière hypothèse – y compris en cas de refus de prestations – que l’assureur rende d’abord, en procédure simplifiée, une décision (matérielle) dans l’espoir que l’assuré se laisse convaincre par la justesse de cette dernière (Ueli KIESER, op. cit., n. 10 ad. art. 49 et les références). La loi ne règle pas la situation dans laquelle un assureur a rendu, en procédure informelle (art. 51 LPGA), une décision matérielle qui, aux termes de l’art. 49 al. 1 LPGA, aurait dû faire l’objet d’une décision formelle (ATF 134 V 145 consid. 5.1). En pareil cas,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 c)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ATF 125 V 414 consid. 1a; ATF 119 Ib 36 consid. 1b; arrêt du Tribunal fédéral des assurances K 126/06 du 15 juillet 2007 consid. 3.1). Dans ce cas, seuls le refus de statuer ou le retard à statuer constituent l'objet du litige soumis au tribunal des assurances et non les droits ou les obligations du droit de fond, sur lesquels l'intéressé a demandé expressément à l'assureur de se prononcer (arrêts du Tribunal fédéral des assurances du 23 octobre 2003 I 328/03 consid. 4.2 et K 55/03 consid. 2.4).</w:t>
      </w:r>
    </w:p>
    <w:p>
      <w:r>
        <w:t>A/860/2015 - 7/10 - d) En l’espèce, en l’absence de décision formelle rendue par les intimées avant le dépôt du recours, seule est donc litigieuse à ce stade la question de savoir si elles se sont rendues coupables d’un déni de justice. Par conséquent, les conclusions du recourant portant sur le fond du litige sont irrecevables, étant précisé qu’il appartient à l’intimée 2 de rendre une décision suite à l’opposition formée par le recourant le 27 avril 2015.</w:t>
      </w:r>
    </w:p>
    <w:p>
      <w:r>
        <w:rPr>
          <w:b/>
        </w:rPr>
        <w:t>E. 4</w:t>
      </w:r>
    </w:p>
    <w:p>
      <w:r>
        <w:t>a) Aux termes de l'art. 29 al. 1 Cst., toute personne a droit, dans une procédure judiciaire ou administrative, à ce que sa cause soit traitée équitablement et jugée dans un délai raisonnable. Selon l'art. 56 al. 2 LPGA, le recours peut être formé lorsque l'assureur, malgré la demande de l'intéressé, ne rend pas de décision ou de décisions sur opposition. Cette disposition vise le refus de statuer et le retard à statuer d'un assureur ou d'une autorité administrative. b) Le droit de recours de l'art. 56 al. 2 LPGA sert à mettre en œuvre l'interdiction du déni de justice formel prévue par l'art. 29 al. 1 Cst. Le retard injustifié à statuer, également prohibé par l'art. 6 § 1 CEDH (qui n'offre à cet égard pas une protection plus étendue que la disposition constitutionnelle; ATF 103 V 190 consid. 2), est une forme particulière du déni de justice formel (ATF 119 Ia 237 consid. 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A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ATF 108 V 20 consid. 4c; arrêts du Tribunal fédéral des assurances I 819/02 du 23 avril 2003 consid. 2.1 et C 53/01 du 30 avril 2001 consid. 2).</w:t>
      </w:r>
    </w:p>
    <w:p>
      <w:r>
        <w:t>A/860/2015 - 8/10 -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de la loi sur la procédure administrative du 12 septembre 1985 (LPA-GE - E 5 10) prévoit que si la juridiction administrative admet le recours pour déni de justice ou retard injustifié, elle renvoie l’affaire à l’autorité inférieure en lui donnant des instructions impératives.</w:t>
      </w:r>
    </w:p>
    <w:p>
      <w:r>
        <w:rPr>
          <w:b/>
        </w:rPr>
        <w:t>E. 5</w:t>
      </w:r>
    </w:p>
    <w:p>
      <w:r>
        <w:t>En l’espèce, après le dépôt du recours pour déni de justice, par décision formelle du 16 avril 2015, l’intimée 2 a statué sur la prise en charge du traitement dentaire. Par conséquent, le recourant n’a plus d’intérêt à ce que l’éventuel déni de justice soit constaté, de sorte que le recours est devenu sans objet. S’agissant de l’intimée 1, le recourant a exigé une décision formelle le 22 juillet 2014. Le 19 août 2014, l’intimée 1 a requis du recourant une documentation complète de ses accidents depuis 1984. Le 29 septembre 2014, le recourant lui a transmis toutes les factures réglées par lui-même depuis octobre 2010 en précisant qu’il n’avait pas conservé celles antérieures à 2010, un devis de son dentiste ainsi que les radiographies et avis du médecin-dentiste. Depuis le 13 octobre 2014, l’intimée 1 n’a demandé au recourant ou à l’intimée 2 aucun document supplémentaire afin de statuer sur la prise en charge du traitement dentaire litigieux et n’a manifestement pas soumis le dossier à son médecin-dentiste conseil. Ce faisant, au vu de son obligation d’instruire d’office la demande de prestations au sens de l’art. 43 al. 1 LPGA, elle a implicitement reconnu qu’elle dispose de tous les éléments médicaux nécessaires pour statuer. Par conséquent, en ne rendant pas de décision formelle jusqu’à la date du recours, en ne transmettant pas son dossier à la chambre de céans et en ne prenant pas position sur le recours bien qu’elle y ait été invitée, elle a manifesté son refus de rendre une décision formelle. Aussi, elle doit être invitée à rendre une décision formelle dans les plus brefs délais. A cet égard, il convient de rappeler à l’intimée 1 que lorsque se pose la question des frais de traitement pour les séquelles tardives ou les rechutes d'accidents qui se sont produits avant l'entrée en vigueur de la loi fédérale sur l'assurance-maladie du 18 mars 1994 (LAMal - RS 832.10) le 1er janvier 1996 et que ni un assureur social tenu prioritairement selon l'art. 110 de l’ordonnance sur l'assurance-maladie du 27 juin 1995 (OAMal - RS 832.102), ni un autre assureur tenu en vertu de l'art. 102 al. 4, dernière phrase, LAMal n'ont à en répondre, il appartient normalement à l'assurance-maladie qui couvre l'assuré au moment du traitement d'allouer ses prestations. Cette règle découle au demeurant de la disposition de l'art. 103 al. 1</w:t>
      </w:r>
    </w:p>
    <w:p>
      <w:r>
        <w:t>A/860/2015 - 9/10 - LAMal qui se réfère à la date du traitement et non pas, par exemple, à celle de l'événement assuré ou de l'envoi de la facture. En matière d'assurance-maladie, en effet, la date de la survenance de la maladie ou de sa première apparition n'est pas décisive pour déterminer l'obligation d'allouer des prestations. Etant donné l'art. 28 LAMal qui met sur un pied d'égalité les prestations en cas de maladie et d'accidents, on doit en déduire que lorsque les conditions de l'art. 1er al. 2 let. b aLAMal sont données, il en va de même de la prise en charge par l'assureur-maladie, tenu au moment du traitement, des soins pour les suites tardives ou la rechute d'un accident (arrêt du Tribunal fédéral des assurances K 69/02 du 21 juillet 2004 consid. 3.2). Comme l'art. 31 al. 2 LAMal met à la charge de l'assurance obligatoire des soins les coûts des lésions du système de la mastication causées par un accident selon l'art. 1er al. 2 let. b aLAMal, il s'ensuit que, comme pour d'autres séquelles d'accident, c'est la date du traitement qui est déterminante pour fixer l'obligation éventuelle de l'assureur-maladie d'allouer des prestations (ATF 126 V 321 consid. 4a; RAMA 1998 n° KV 33 p. 284 consid. 2).</w:t>
      </w:r>
    </w:p>
    <w:p>
      <w:r>
        <w:rPr>
          <w:b/>
        </w:rPr>
        <w:t>E. 6</w:t>
      </w:r>
    </w:p>
    <w:p>
      <w:r>
        <w:t>Le recours doit ainsi être partiellement admis au sens de ce qui précède et l’intimée 1 invitée à statuer dans les plus brefs délais. Si la procédure est en principe gratuite, l’art. 61 let. a 2ème phrase LPGA prévoit que des émoluments de justice et les frais de procédure peuvent être mis à la charge de la partie qui agit de manière téméraire ou témoigne de légèreté. Cette disposition est également applicable à l'assurance (Ueli KIESER, op. cit, n. 37 ad art. 61).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La témérité doit en outre être admise lorsqu'une partie viole une obligation qui lui incombe ou lorsqu'elle soutient jusque devant l'autorité de recours un point de vue manifestement contraire à la loi (ATF 124 V 285 consid. 3b). Cette jurisprudence est applicable mutatis mutandis pour déterminer si une assurance sociale a fait preuve de légèreté. En l’espèce, malgré la demande de décision formelle que le recourant lui a adressée en juillet 2015, l’intimée 1 n’a toujours pas statué sur ses prétentions par décision formelle. En outre, dans le cadre de la présente procédure judiciaire, elle n’a pas produit son dossier de pièces et n’a pas pris position sur le recours. Partant, au vu de son attitude dilatoire et de la légèreté qu'elle a manifestées, il se justifie de la condamner au paiement d’un émolument de CHF 500.- (art. 89H al. 1 LPA et art. 2 al. 1 du règlement sur les frais, émoluments et indemnités en procédure administrative du 30 juillet 1986 [RFPA - E 5 10.03])</w:t>
      </w:r>
    </w:p>
    <w:p>
      <w:r>
        <w:t>A/860/2015 - 10/10 -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