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ATAS/710/2011 vom 13. Juli 2011</w:t>
      </w:r>
    </w:p>
    <w:p>
      <w:r>
        <w:t>GE Cour de justice, 2011-07-13, FR</w:t>
      </w:r>
    </w:p>
    <w:p>
      <w:r>
        <w:rPr>
          <w:b/>
        </w:rPr>
        <w:t xml:space="preserve">Quelle: </w:t>
      </w:r>
      <w:r>
        <w:t>https://mcp.opencaselaw.ch/entscheid/ge_gerichte_ATAS_710_2011</w:t>
      </w:r>
    </w:p>
    <w:p>
      <w:r>
        <w:t>FR: GE_GERICHTE ATAS/710/2011 du 13 juillet 2011</w:t>
      </w:r>
    </w:p>
    <w:p>
      <w:r>
        <w:t>IT: GE_GERICHTE ATAS/710/2011 del 13 luglio 2011</w:t>
      </w:r>
    </w:p>
    <w:p>
      <w:pPr>
        <w:pStyle w:val="Heading2"/>
      </w:pPr>
      <w:r>
        <w:t>Erwägungen</w:t>
      </w:r>
    </w:p>
    <w:p>
      <w:r>
        <w:rPr>
          <w:b/>
        </w:rPr>
        <w:t>E. 12</w:t>
      </w:r>
    </w:p>
    <w:p>
      <w:r>
        <w:t>Dans sa réponse du 4 juillet 2011, la SUVA conclut au rejet de la demande, relevant que le recourant ne dispose pas de revenus particuliers, de sorte qu’elle ne</w:t>
      </w:r>
    </w:p>
    <w:p>
      <w:r>
        <w:t>A/1829/2011 - 4/7 - voit pas comment elle pourrait recouvrer les prestations qu’elle aurait éventuellement indûment versées.</w:t>
      </w:r>
    </w:p>
    <w:p>
      <w:r>
        <w:rPr>
          <w:b/>
        </w:rPr>
        <w:t>E. 13</w:t>
      </w:r>
    </w:p>
    <w:p>
      <w:r>
        <w:t>Après communication de la réponse de l’intimée au recourant, la cause a été gardée à juger.</w:t>
      </w:r>
    </w:p>
    <w:p>
      <w:r>
        <w:t>EN DROIT 1.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2. La LPGA, entrée en vigueur le 1er janvier 2003, est applicable. 3. Les décisions sur opposition peuvent faire l’objet d’un recours dans le délai de trente jours dès leur notification (art. 56 al. 1 et 60 al. 1 LPGA). En l’occurrence, la décision litigieuse datée du 12 mai 2011 a été reçue par le recourant le 13 mai au plus tôt. Le dernier jour du délai arrivait donc à échéance le lundi 13 mai 2011, soit le lundi de Pentecôte, de sorte qu’il est reporté au premier jour ouvrable qui suit (cf. art. 38 al. 3 LPGA). Par conséquent, le recours posté le 14 mai 2011 a été interjeté en temps utile. Pour le surplus, l’acte de recours respecte les conditions de forme, de sorte qu’il est recevable (art. 89B de la loi sur la procédure administrative, du 12 septembre 1985 - LPA ; RS E 5 10). 4. Le litige consiste à déterminer si c’est à bon droit que l’intimée a rejeté la demande de restitution de l’effet suspensif formée par le recourant dans le cadre de son opposition. 5. A teneur de l’art. 54 al. 1 let. c LPGA, les décisions et les décisions sur opposition sont exécutoires lorsque, notamment, l’effet suspensif attribué à une opposition ou à un recours a été retiré (cf. art. 11 al. l let. b de l’ordonnance sur la partie générale du droit des assurances sociales, du 11 septembre 2002 - OPGA ; RS 830.11). L’assureur peut, sur requête ou d’office, retirer l’effet suspensif ou rétablir l’effet suspensif retiré dans la décision (art. 11 al. 2 OPGA). Pour le reste, conformément à l’art. 55 al. 1 LPGA qui prévoit que les points de procédure qui ne sont pas réglés de manière exhaustive aux art. 27 à 54 LPGA ou par les dispositions des lois spéciales sont régis par la loi fédérale sur la procédure</w:t>
      </w:r>
    </w:p>
    <w:p>
      <w:r>
        <w:t>A/1829/2011 - 5/7 - administrative du 20 décembre 1968 (PA ; RS 172.021), il convient de se référer aux articles 55 et 56 de cette dernière. L'entrée en vigueur de la LPGA et de l'OPGA n'a rien changé à la jurisprudence en matière de retrait par l'administration de l'effet suspensif à une opposition ou à un recours ou de restitution de l'effet suspensif (arrêt I 46/04). Ainsi, la possibilité de retirer l'effet suspensif au recours ou à l'opposition (art. 11 al. 1 et 2 OPGA)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A cet égard, le seul fait que la décision de fond poursuive un but d’intérêt public ne suffit pas à justifier son exécution immédiate.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 6. Le recourant demande la restitution de l’effet suspensif, alléguant que l’intimée a préjugé de l’issue de la procédure sur le fond. Il considère que rien ne permet d’affirmer qu’il ne puisse retrouver un emploi à court ou à moyen terme, dans un autre domaine qui était le sien lors de l’accident, d’autant plus que les séquelles dudit accident peuvent encore être réduites notamment par des traitements médicaux appropriés. Il soutient que son dossier nécessitera encore plusieurs investigations pour déterminer du bien-fondé de la position de l’intimée. En procédant à la pesée des intérêts, force est de constater, avec l’intimée, que les prévisions quant à l’issue du litige ne sont pas telles qu’il faille conclure que le recourant obtiendra sans aucun doute gain de cause. La Cour de céans constate en effet que l’intimée s’est fondée sur plusieurs rapports médicaux détaillés ainsi que sur l’appréciation circonstanciée de son service médical. Par ailleurs, le recourant indique dans son opposition qu’il ne dispose d’aucun revenu et que son épouse n’est pas en mesure d’exercer une quelconque activité. Par conséquent, le risque que l’intimée ne puisse pas recouvrer les prestations qui seraient cas échéant versées indûment durant la procédure est avéré. Au vu de ce qui précède, l’intérêt de l’intimée à ne pas verser les prestations durant la procédure est incontestablement plus important que celui du recourant. L’intimée a correctement procédé à la pesée des intérêts en présence et la décision litigieuse n’est pas critiquable.</w:t>
      </w:r>
    </w:p>
    <w:p>
      <w:r>
        <w:t>A/1829/2011 - 6/7 - 7. Mal fondé, le recours est rejeté.</w:t>
      </w:r>
    </w:p>
    <w:p>
      <w:r>
        <w:t>A/1829/2011 - 7/7 -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