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ATAS/710/2007 vom 20. Juni 2007</w:t>
      </w:r>
    </w:p>
    <w:p>
      <w:r>
        <w:t>GE Cour de justice, 2007-06-20, FR</w:t>
      </w:r>
    </w:p>
    <w:p>
      <w:r>
        <w:rPr>
          <w:b/>
        </w:rPr>
        <w:t xml:space="preserve">Quelle: </w:t>
      </w:r>
      <w:r>
        <w:t>https://mcp.opencaselaw.ch/entscheid/ge_gerichte_ATAS_710_2007</w:t>
      </w:r>
    </w:p>
    <w:p>
      <w:r>
        <w:t>FR: GE_GERICHTE ATAS/710/2007 du 20 juin 2007</w:t>
      </w:r>
    </w:p>
    <w:p>
      <w:r>
        <w:t>IT: GE_GERICHTE ATAS/710/2007 del 20 giugno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w:t>
      </w:r>
    </w:p>
    <w:p>
      <w:r>
        <w:t>Sa compétence pour juger du cas d’espèce est ainsi établie.</w:t>
      </w:r>
    </w:p>
    <w:p>
      <w:r>
        <w:rPr>
          <w:b/>
        </w:rPr>
        <w:t>E. 2</w:t>
      </w:r>
    </w:p>
    <w:p>
      <w:r>
        <w:t>La LPGA est entrée en vigueur le 1er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w:t>
      </w:r>
    </w:p>
    <w:p>
      <w:r>
        <w:t>A/608/2007 - 7/13 - consid. 4b et les références). Aussi le droit à une rente doit-il être examiné au regard de l'ancien droit pour la période jusqu'au 31 décembre 2002 et en fonction de la nouvelle réglementation légale après cette date (ATF 130 V 433 consid. 1 et les références). Cela étant, la LPGA et la 4ème révision de l'AI n'ont modifié ni la notion d'invalidité, ni la manière d'évaluer le taux d'invalidité, ni les conditions permettant de fixer le début du droit à la rente ou de modifier ce droit (ATF 130 V 343, 393; arrêt I. du 5 septembre 2005, I 603/04, consid. 5). Les règles de procédure quant à elles s'appliquent sans réserve dès le jour de son entrée en vigueur (ATF 117 V 93 consid. 6b, 112 V 360 consid. 4a; RAMA 1998 KV 37 p. 316 consid. 3b).</w:t>
      </w:r>
    </w:p>
    <w:p>
      <w:r>
        <w:rPr>
          <w:b/>
        </w:rPr>
        <w:t>E. 3</w:t>
      </w:r>
    </w:p>
    <w:p>
      <w:r>
        <w:t>Interjeté dans les forme et délai prévus par la loi, le recours est recevable (art. 56 et 60 LPGA).</w:t>
      </w:r>
    </w:p>
    <w:p>
      <w:r>
        <w:rPr>
          <w:b/>
        </w:rPr>
        <w:t>E. 4</w:t>
      </w:r>
    </w:p>
    <w:p>
      <w:r>
        <w:t>L'objet du litige consiste à déterminer si c'est à bon droit que l'intimé a supprimé la demi-rente d'invalidité qu'elle a accordée au recourant pour la période du 1er août 2004 au 30 avril 2005. Il convient en conséquence d'examiner si l'état de santé du recourant s'est amélioré ou s'il a recouvré une capacité de gain dans une mesure justifiant la suppression de sa demi-rente.</w:t>
      </w:r>
    </w:p>
    <w:p>
      <w:r>
        <w:rPr>
          <w:b/>
        </w:rPr>
        <w:t>E. 5</w:t>
      </w:r>
    </w:p>
    <w:p>
      <w:r>
        <w:t>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w:t>
      </w:r>
    </w:p>
    <w:p>
      <w:r>
        <w:t>A/608/2007 - 8/13 -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Enfin, conformément à l'art. 29 al. 1 LAI, le droit à la rente prend naissance au plus tôt à la date dès laquelle l'assuré présente une incapacité de gain durable de 40 % au moins (art. 7 LPGA) ou dès qu'il a présenté, en moyenne, une incapacité de travail de 40 % au moins pendant une année sans interruption notable (art. 6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w:t>
      </w:r>
    </w:p>
    <w:p>
      <w:r>
        <w:t>A/608/2007 - 9/13 -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8</w:t>
      </w:r>
    </w:p>
    <w:p>
      <w:r>
        <w:t>En l'espèce, depuis l'apparition d'une maladie de Ménière en décembre 2000, le recourant présente une perte auditive, des acouphènes, des vertiges ainsi qu'un état dépressif réactionnel qui ne lui permettent plus d'exercer son ancienne activité. Selon le Dr A__________, le recourant pourrait éventuellement exercer une activité à plein temps, dans une activité adaptée, à savoir dans un milieu ambiant silencieux. Le Dr D__________ considère, au vu de l'atteinte somatique et psychique, que pour autant qu'un travail répondant aux conditions soit trouvé, que l'état dépressif soit bien contrôlé et qu'il n'y ait pas d'épisodes de Ménière, un travail à 100 % serait possible. Le Dr E__________, dans son rapport d'expertise du 30 août 2004, relève une aggravation de la surdité à gauche par rapport aux audiogrammes de 2001, ainsi que des signes d'une atteinte vestibulaire à gauche, alors que les examens pratiqués par le Dr A__________ étaient normaux. Sur le plan physique et mental, aucune activité demandant une écoute attentionnée ou exposant le patient à un risque de chutes ou de traumatismes divers ne peut être envisagée. Seule une activité au sol, dans une ambiance calme peut être exercée. Le Dr E__________ indique qu'il est très difficile de fixer une capacité de travail, étant donné que la survenue des crises est en règle générale totalement aléatoire et imprévisible. Un travail de conciergerie, quelques heures par jour, pourrait être envisagé, avec une diminution du rendement qu'il est difficile de fixer. S’agissant de l’état dépressif réactionnel, le Dr D__________ explique que s’il est bien contrôlé, une activité à plein temps serait possible, pour autant que l’on puisse trouver un emploi adapté respectant les limitations dues à la maladie de Ménière. Lors du stage COPAI effectué sur une période de quatre semaines à plein temps, il a été observé d'excellents résultats, mais dans un environnement adapté afin de le rendre le moins bruyant possible. En atelier, le rendement sur la première quinzaine a été de 84 % sur 4,5 heures et de 78 % la deuxième quinzaine sur 4 heures. Le</w:t>
      </w:r>
    </w:p>
    <w:p>
      <w:r>
        <w:t>A/608/2007 - 10/13 - recourant a une résistance suffisante pour travailler à plein temps, sauf si des machines fonctionnent, auquel cas il est très gêné et montre alors des signes d'épuisement. Il ne peut pas porter de casque antibruit, à cause des acouphènes. Les capacités de l'assuré sont compatibles avec un emploi dans le domaine tertiaire exclusivement, car l'activité doit impérativement se trouver dans un environnement exempt de machines ou d'installations pouvant générer des bruits, même minimes, ce qui exclut complètement le secteur industriel. Selon les maîtres de stage, la capacité de travail médicalement attestée de 50 % est exploitable dans le milieu économique ordinaires, avec un plein rendement, dans des activités aménagées en temps, telles que magasinage léger, nettoyage en milieu hospitalier, employé dans la mise en rayon, aide-magasinier, agent des pompes funèbres, employé de station service et dans le secteur administratif (saisie informatique, classement). Lors de l'entretien de bilan de la mesure COPAI, le recourant a déclaré que l'occupation soutenue ainsi que les bruits dans l'atelier avaient provoqué une grande fatigue nerveuse et que rentré à la maison, il devait se reposer, ainsi que durant tout le week-end. Le Dr F__________, médecin du COPAI, relève que le recourant ne souffre d'aucun déficit moteur ou articulaire et que sa capacité de travail est entière sur le plan physique, ce dans un environnement silencieux. Il ajoute que la capacité de travail dépend également des crises, qui sont totalement imprévisibles. Au vu de ce qui précède, si l'aggravation de l'état de santé retenue par le SMR en 2004 est admissible, au vu du rapport du Dr E__________ attestant une aggravation de la surdité et une atteinte vestibulaire, ainsi que des épisodes sévères de la maladie de Ménière décrites par le recourant, force est de constater que le stage COPAI a mis en évidence, en février 2005, une capacité de travail entière dans une activité adaptée respectant les limitations, quoi qu'en dise le recourant. En effet, malgré deux crises dont il a été victime en février 2005, une pour la période du 17 février au 20 février 2005 et l'autre le 24 février 2005, seuls deux jours de travail ont été manqués. Il s’agit-là, sinon d’une amélioration de l’état de santé, à tout le moins d’une stabilisation, avec des crises moins fréquentes, ce qui a permis au recourant de recouvrer une capacité de travail et d’accomplir le stage avec de très bons résultats. Enfin, contrairement aux déclarations des maîtres de stage du COPAI, les constatations médicales du Dr F__________ retiennent que le recourant peut travailler à plein temps dans une activité adaptée, soit dans un milieu silencieux, ce à quoi les Dr A__________, D__________ et le SMR avaient également conclu. Au surplus, rien n'indique que l'état de santé du recourant ne subisse, dans un avenir proche, des complications. Aussi bien, le Tribunal considère-t-il avec l’intimé qu'il se justifie de retenir une capacité de travail de 100 % dans une activité adaptée, avec une diminution de rendement de 10 % pour tenir compte des crises, de la fatigabilité et de l’état dépressif.</w:t>
      </w:r>
    </w:p>
    <w:p>
      <w:r>
        <w:t>Reste à déterminer le degré d'invalidité du recourant.</w:t>
      </w:r>
    </w:p>
    <w:p>
      <w:r>
        <w:t>A/608/2007 - 11/13 -</w:t>
      </w:r>
    </w:p>
    <w:p>
      <w:r>
        <w:rPr>
          <w:b/>
        </w:rPr>
        <w:t>E. 9</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Quant au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Il convient de rappeler que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t>A/608/2007 - 12/13 - En l'occurrence, le moment déterminant pour l'ouverture du droit éventuel à une rente de l'assurance-invalidité se situe au mois de décembre 2001 (art. 29 al. a LAI). Selon les documents figurant au dossier, en 2001 le recourant aurait réalisé en tant que chauffeur-livreur un gain de 3'450 fr. par mois, soit un gain annuel de 44'850 fr. (3'450 x 13). Quant au revenu d'invalide, il convient de se fonder sur une activité adaptée de substitution que pourrait exercer le recourant, à savoir le salaire de référence auquel peuvent prétendre les hommes effectuant des activités simples et répétitives (niveau de qualification 4) dans le secteur privé, soit, en 2000, 4'437 fr. par mois ou annuellement 53'244 fr. (Enquête suisse sur la structure des salaires 2000, [ESS], p. 31, TA1). En effet, au regard du large éventail d'activités simples et répétitives que recouvrent les secteurs de la production et des services, on doit convenir qu'un certain nombre d'entre elles sont adaptées à l'état de santé du recourant. Comme les salaires bruts standardisés tiennent compte d'un horaire de travail de quarante heures, soit une durée hebdomadaire inférieure à la moyenne usuelle dans les entreprises en 2000 (41,8 heures; La Vie économique, 7/8 2005, p. 98, B 9.2), ce montant doit être porté à 55'640 fr. Après adaptation de ce chiffre à l'évolution des salaires selon l'indice des salaires nominaux pour l'année 2001 (indice 2011, La Vie économique 7/8 2005, tableau B10.3 p. 99), on obtient un revenu annuel de 57'000 fr. et de 51'300 fr. pour un rendement de 90 %. Or, même en appliquant une réduction maximale de 25 % (soit un revenu d'invalide de 38'475 fr.) afin de tenir compte de l'ensemble des circonstances personnelles et professionnelles, notamment de l'âge du recourant, du fait que l'activité doit se dérouler dans un environnement silencieux, la comparaison des gains fait apparaître un degré d'invalidité de 14,21 %, insuffisant pour pouvoir bénéficier d'une rente. En conséquence, c'est à bon droit que l'intimé a supprimé la demi-rente du recourant, conformément à l'art. 88a al. 1 RAI. En revanche, le recourant peut demander une aide au placement, conformément à l'art. 18 al. 1 LAI, en sa nouvelle teneur en vigueur au 1er janvier 2004, dont il convient de rappeler que la nouvelle formulation a étendu les droits des assurés à l'égard des offices AI en matière d'aide au placement (SVR 2006 IV Nr. 45 consid. 4.2 p. 164 [I 427/05]; arrêt B. du 22 septembre 2005 [I 54/05]).</w:t>
      </w:r>
    </w:p>
    <w:p>
      <w:r>
        <w:rPr>
          <w:b/>
        </w:rPr>
        <w:t>E. 10</w:t>
      </w:r>
    </w:p>
    <w:p>
      <w:r>
        <w:t>Mal fondé, le recours doit être rejeté.</w:t>
      </w:r>
    </w:p>
    <w:p>
      <w:r>
        <w:t>A/608/2007 - 13/13 -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