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ATAS/70/2020 vom 30. Januar 2020</w:t>
      </w:r>
    </w:p>
    <w:p>
      <w:r>
        <w:t>GE Cour de justice, 2020-01-30, FR</w:t>
      </w:r>
    </w:p>
    <w:p>
      <w:r>
        <w:rPr>
          <w:b/>
        </w:rPr>
        <w:t xml:space="preserve">Quelle: </w:t>
      </w:r>
      <w:r>
        <w:t>https://mcp.opencaselaw.ch/entscheid/ge_gerichte_ATAS_70_2020</w:t>
      </w:r>
    </w:p>
    <w:p>
      <w:r>
        <w:t>FR: GE_GERICHTE ATAS/70/2020 du 30 janvier 2020</w:t>
      </w:r>
    </w:p>
    <w:p>
      <w:r>
        <w:t>IT: GE_GERICHTE ATAS/70/2020 del 30 gennaio 2020</w:t>
      </w:r>
    </w:p>
    <w:p>
      <w:pPr>
        <w:pStyle w:val="Heading2"/>
      </w:pPr>
      <w:r>
        <w:t>Erwägungen</w:t>
      </w:r>
    </w:p>
    <w:p>
      <w:r>
        <w:rPr>
          <w:b/>
        </w:rPr>
        <w:t>E. 12</w:t>
      </w:r>
    </w:p>
    <w:p>
      <w:r>
        <w:t>Le 17 février 2017, l’assurée a interjeté recours auprès de la Cour de céans en concluant, préalablement, à la mise en œuvre d’une expertise médicale pluridisciplinaire « par un expert neutre et indépendant », et sur le fond, à l’octroi d’une rente entière d’invalidité dès le 18 septembre 2018. La recourante reproche à l’intimé de n’avoir pas tenu compte des changements récents de la jurisprudence relative au caractère invalidant de la fibromyalgie et</w:t>
      </w:r>
    </w:p>
    <w:p>
      <w:r>
        <w:t>A/568/2017 - 8/27 - s’étonne des conclusions de l’expertise de la PMU, qui lui ont pourtant suggéré de se reposer et ont pu constater ses limitations fonctionnelles. Elle allègue être confinée chez elle et ne plus entretenir aucun contact social en dehors de son mari. Selon elle, les experts n’ont pas envisagé sa situation dans sa globalité.</w:t>
      </w:r>
    </w:p>
    <w:p>
      <w:r>
        <w:rPr>
          <w:b/>
        </w:rPr>
        <w:t>E. 13</w:t>
      </w:r>
    </w:p>
    <w:p>
      <w:r>
        <w:t>Invité à se déterminer, l’intimé, dans sa réponse du 13 mars 2017, a conclu au rejet du recours. Il soutient que le rapport d’expertise de la PMU doit se voir reconnaître pleine valeur probante, puisque la situation médicale de la recourante a été parfaitement élucidée. Il ajoute que c’est donc à juste titre qu’il lui a « octroyé une rente entière d’invalidité limitée dans le temps » (sic).</w:t>
      </w:r>
    </w:p>
    <w:p>
      <w:r>
        <w:rPr>
          <w:b/>
        </w:rPr>
        <w:t>E. 14</w:t>
      </w:r>
    </w:p>
    <w:p>
      <w:r>
        <w:t>Dans sa réplique du 10 avril 2017, la recourante a persisté dans ses arguments et conclusions et relevé n’avoir jamais bénéficié d’aucune rente, même limitée dans le temps.</w:t>
      </w:r>
    </w:p>
    <w:p>
      <w:r>
        <w:rPr>
          <w:b/>
        </w:rPr>
        <w:t>E. 15</w:t>
      </w:r>
    </w:p>
    <w:p>
      <w:r>
        <w:t>Par écriture du 8 mai 2017, l’intimé a répété qu’à son avis, l’instruction médicale du dossier était satisfaisante. Sa référence à une rente limitée dans le temps résultait d’une erreur.</w:t>
      </w:r>
    </w:p>
    <w:p>
      <w:r>
        <w:rPr>
          <w:b/>
        </w:rPr>
        <w:t>E. 16</w:t>
      </w:r>
    </w:p>
    <w:p>
      <w:r>
        <w:t>La Cour de céans a sollicité des informations complémentaires des médecins de la recourante.</w:t>
      </w:r>
    </w:p>
    <w:p>
      <w:r>
        <w:rPr>
          <w:b/>
        </w:rPr>
        <w:t>E. 17</w:t>
      </w:r>
    </w:p>
    <w:p>
      <w:r>
        <w:t>Le 25 janvier 2018, le Dr I______ a répondu que le tableau clinique restait celui d’une fibromyalgie provoquant d’importantes douleurs diffuses, dans le cadre d’une obésité marquée. Il a par ailleurs relevé une limitation légère à modérée de la flexion des deux genoux dans le cadre d’une gonarthrose fémoro-tibiale interne bilatérale, prédominant très probablement à gauche, ainsi qu’une légère diminution de la mobilité lombaire. Il a en outre indiqué qu’il lui était difficile de se prononcer quant à d’éventuelles limitations des épaules, étant donné qu’il n’avait pas constaté de limitation de la mobilité articulaire à ce niveau.</w:t>
      </w:r>
    </w:p>
    <w:p>
      <w:r>
        <w:rPr>
          <w:b/>
        </w:rPr>
        <w:t>E. 18</w:t>
      </w:r>
    </w:p>
    <w:p>
      <w:r>
        <w:t>Entendu le 1er février 2018, le Dr G______ a expliqué suivre l’assurée depuis juillet 2003. Son trouble dépressif fluctuait, d’un degré moyen à sévère, mais restait globalement stationnaire. Il avait observé une humeur triste, du découragement, une faiblesse et un manque d’initiative. S’y ajoutaient des troubles du sommeil et d’autres symptômes. La détresse psychologique renforçait la douleur physique et réciproquement, ce qui l’avait amené à retenir le diagnostic de trouble somatoforme douloureux plutôt que celui de fibromyalgie. Selon le témoin, il n’y avait jamais eu capacité de travail. Le traitement mis en œuvre n’avait pas eu l’effet escompté. Le trouble de personnalité dépendante aggravait sans doute le tableau en affectant les ressources disponibles. La recourante était plutôt isolée. Elle vivait en symbiose avec son époux, ce qui n’était pas suffisant pour l’aider à mobiliser ses ressources. Son isolement était dû aux</w:t>
      </w:r>
    </w:p>
    <w:p>
      <w:r>
        <w:t>A/568/2017 - 9/27 - atteintes à la santé, qui l’avaient éloignée du monde du travail. Son état de santé avait également des répercussions dans sa vie privée. Interrogé sur d’éventuelles mesures de réadaptation, le témoin a estimé qu’elles ne pourraient être mises en œuvre, vu la gravité et la multiplicité des atteintes. Selon lui, le conflit assécurologique s’expliquait par un manque de reconnaissance, lequel pouvait renforcer la symptomatologie psychique. Le témoin a dit ne pas rejoindre le Dr M_____, lorsque ce dernier retenait au premier plan des éléments psychosociaux. Il a également contesté l’affirmation selon laquelle sa patiente disposerait encore de ressources suffisantes, ainsi que les conclusions de l’expertise, arguant que les douleurs de sa patiente ne pouvaient être mesurées.</w:t>
      </w:r>
    </w:p>
    <w:p>
      <w:r>
        <w:rPr>
          <w:b/>
        </w:rPr>
        <w:t>E. 19</w:t>
      </w:r>
    </w:p>
    <w:p>
      <w:r>
        <w:t>Le 23 mars 2018, la Cour de céans a invité les Drs J_____, K_____ et M_____ à répondre aux questions des parties au sujet de leur rapport d’expertise.</w:t>
      </w:r>
    </w:p>
    <w:p>
      <w:r>
        <w:rPr>
          <w:b/>
        </w:rPr>
        <w:t>E. 20</w:t>
      </w:r>
    </w:p>
    <w:p>
      <w:r>
        <w:t>Le Dr K_____ s’est exécuté le 11 avril 2018. Il a expliqué que la douleur était classiquement une composante de la fibromyalgie, qui n’était toutefois pas une maladie invalidante sur le plan orthopédique, en l’absence de lésions somatiques objectivées et objectivables. Il a dit avoir tenu compte des plaintes douloureuses dans son évaluation.</w:t>
      </w:r>
    </w:p>
    <w:p>
      <w:r>
        <w:rPr>
          <w:b/>
        </w:rPr>
        <w:t>E. 21</w:t>
      </w:r>
    </w:p>
    <w:p>
      <w:r>
        <w:t>Dans son courrier du 17 avril 2018, la Dresse J_____ a, pour sa part, répondu que les douleurs n’avaient pas été prises en compte car elles s’intégraient dans un tableau de syndrome somatoforme douloureux persistant évoluant de longue date. Les experts s’étaient appuyés sur les indicateurs de gravité jurisprudentiels pour l’évaluation des répercussions de ce trouble. Les ressources de la recourante étant jugées satisfaisantes et les limitations fonctionnelles peu importantes, le trouble somatoforme avait été considéré comme non incapacitant. La recourante avait expliqué avoir un bon réseau amical dans son voisinage, des rapports réguliers avec son fils et sa belle-fille. S’agissant des activités ménagères, le trouble somatoforme douloureux persistant avait pour conséquence une tendance aux comportements régressifs et de dépendance vis-à-vis de l’entourage. Les limitations n’étaient pas uniformes, la recourante étant en mesure, par exemple, de faire du crochet, de sortir le chien ou d’accompagner son conjoint pour faire les courses.</w:t>
      </w:r>
    </w:p>
    <w:p>
      <w:r>
        <w:rPr>
          <w:b/>
        </w:rPr>
        <w:t>E. 22</w:t>
      </w:r>
    </w:p>
    <w:p>
      <w:r>
        <w:t>Le 19 avril 2018, le Dr M_____ a répondu à son tour et a notamment affirmé que la fibromyalgie n’était pas une maladie à proprement parler, mais un syndrome douloureux, sans mécanismes physiopathologiques spécifiques selon les connaissances actuelles. Les critères de classification et de diagnostic continuaient de susciter des débats nourris. Il a répété que la douleur n’était pas mesurable et ne pouvait, à elle seule, être prise en compte dans l’examen de la capacité de travail. Chez la recourante, il n’y avait pas de cause somatique démontrable à l’origine des plaintes, dont la véracité n’était toutefois pas mise en doute. Les déterminants psychosociaux auxquels il s’était référé dans son rapport étaient les suivants : la longue période d’absence d’activité lucrative, l’absence de formation</w:t>
      </w:r>
    </w:p>
    <w:p>
      <w:r>
        <w:t>A/568/2017 - 10/27 - professionnelle certifiée, un niveau socio-éducatif modeste et un conflit assécurologique. Le rapport du Dr I______ n’apportait pas d’éléments médicaux décisifs supplémentaires en tant qu’il retenait une fibromyalgie.</w:t>
      </w:r>
    </w:p>
    <w:p>
      <w:r>
        <w:rPr>
          <w:b/>
        </w:rPr>
        <w:t>E. 23</w:t>
      </w:r>
    </w:p>
    <w:p>
      <w:r>
        <w:t>Le 8 mai 2018, l’intimé a persisté dans ses conclusions.</w:t>
      </w:r>
    </w:p>
    <w:p>
      <w:r>
        <w:rPr>
          <w:b/>
        </w:rPr>
        <w:t>E. 24</w:t>
      </w:r>
    </w:p>
    <w:p>
      <w:r>
        <w:t>Le 18 mai 2018, la recourante a fait de même, contestant disposer de ressources suffisantes et rappelant ne plus avoir d’activité. Quant à l’absence de substrat anatomique net évoquée, elle relève souffrir d’arthrose et d’œdèmes. L’aide sollicitée de son mari n’est pas le fruit d’un état régressif, mais bien de son incapacité à accomplir certains mouvements ou activités. Elle reproche en outre à la Dresse J_____ d’avoir minimisé tous les indicateurs dont elle considère, pour sa part, qu’ils sont révélateurs d’une invalidité importante (douleur persistante, intense, s’accompagnant d’un sentiment de détresse et de limitations fonctionnelles dans tous les domaines de la vie). La recourante rappelle que la communauté médicale reconnaît la fibromyalgie comme une maladie neuro-somatique avec une composante d’état dépressif et la douleur est un facteur incapacitant. Enfin, elle souligne qu’elle souffre bel et bien de lésions anatomiques aux genoux, au bras et à l’épaule gauches.</w:t>
      </w:r>
    </w:p>
    <w:p>
      <w:r>
        <w:rPr>
          <w:b/>
        </w:rPr>
        <w:t>E. 25</w:t>
      </w:r>
    </w:p>
    <w:p>
      <w:r>
        <w:t>Entendu par la Cour le 24 mai 2018, le Dr L_____ a expliqué s’être fondé sur la CIM-10. Le trouble dépressif d’intensité modérée aurait pu entrer en ligne de compte comme diagnostic différentiel du trouble somatoforme douloureux. Il a finalement décidé de considérer que les symptômes de la lignée dépressive étaient partie intégrante du trouble somatoforme douloureux, parce qu’il a eu le sentiment que la vie quotidienne de la recourante montrait un certain investissement. L’assurée lui a paru assez loin d’être effondrée par la dépression. Les symptômes en question ne lui ont pas semblé revêtir une intensité suffisante pour retenir un diagnostic séparé. Interpellé sur le fait que la recourante disait ne pas savoir utiliser Internet, le Dr L_____ a concédé qu’il s’agissait d’une erreur de sa part, tout en ajoutant que ce n’était là qu’un exemple. Il a eu l’impression que la recourante avait encore une vie sociale, dans un cercle certes restreint, mais avec des relations avec son entourage immédiat. Questionné au sujet des ressources de l’assurée, dont il avait vu pour démonstration le fait qu’elle ait pu élever son fils - âgé de 32 ans au moment de l’expertise -, le Dr L_____ dit avoir mentionné cet élément surtout par rapport au diagnostic de trouble de la personnalité. Il a admis que ses conclusions ne seraient pas les mêmes si l’assurée vivait confinée chez elle, n’allumait la télévision que pour avoir un bruit de fond et n’entretenait de relations qu’avec son conjoint. Il se souvenait toutefois que la recourante lui avait dit voyager au Portugal et avoir une vie sociale. Le Dr L_____ a fait remarquer que certains, malgré les douleurs chroniques, restent tout à fait capables de travailler à plein temps. Il existait encore des pistes thérapeutiques à explorer, selon lui.</w:t>
      </w:r>
    </w:p>
    <w:p>
      <w:r>
        <w:t>A/568/2017 - 11/27 -</w:t>
      </w:r>
    </w:p>
    <w:p>
      <w:r>
        <w:rPr>
          <w:b/>
        </w:rPr>
        <w:t>E. 26</w:t>
      </w:r>
    </w:p>
    <w:p>
      <w:r>
        <w:t>Par écriture du 18 juin 2018, l’intimé a persisté dans ses conclusions.</w:t>
      </w:r>
    </w:p>
    <w:p>
      <w:r>
        <w:rPr>
          <w:b/>
        </w:rPr>
        <w:t>E. 27</w:t>
      </w:r>
    </w:p>
    <w:p>
      <w:r>
        <w:t>Le 3 juillet 2018, la recourante a fait de même, répétant que son état de santé s’est visiblement dégradé depuis 2001 et reprochant à l’intimé d’avoir systématiquement minimisé ses symptômes. Elle conteste la valeur probante de l’expertise et réaffirme qu’elle n’a plus aucun contact à l’extérieur, pas d’amis, qu’elle ne sort pas de chez elle et n’y invite personne. Elle ne parvient pas à faire son ménage. Elle ne sait pas utiliser Internet et ne regarde pas la télévision, allumée par son compagnon. Elle souligne ses douleurs, ses angoisses, ses souffrances et la pauvreté de sa vie sociale, affirmant que, quoi qu’il en soit, le fait de consulter son compte Facebook et de regarder de temps à autre la télévision ne saurait être qualifié de vie sociale stable et complète.</w:t>
      </w:r>
    </w:p>
    <w:p>
      <w:r>
        <w:rPr>
          <w:b/>
        </w:rPr>
        <w:t>E. 28</w:t>
      </w:r>
    </w:p>
    <w:p>
      <w:r>
        <w:t>Le 11 février 2019, la Cour de céans a ordonné une expertise, qu’elle a confiée au docteur N_____, spécialiste FMH en psychiatrie.</w:t>
      </w:r>
    </w:p>
    <w:p>
      <w:r>
        <w:rPr>
          <w:b/>
        </w:rPr>
        <w:t>E. 29</w:t>
      </w:r>
    </w:p>
    <w:p>
      <w:r>
        <w:t>Selon le rapport du 4 juillet 2019, le médecin précité a examiné la recourante le 24 juin 2019 (3 heures d’entretien), a eu deux entretiens téléphoniques avec elle, les 25 et 28 juin 2019 (de 10 minutes chacun), ainsi qu’un autre avec le docteur O______ le 26 juin 2019 (5 minutes). L’expert a expliqué avoir, au début, éprouvé des difficultés à obtenir des informations spontanées de la recourante dans le cadre de l’entretien ouvert, l’intéressée ne s’exprimant que très peu spontanément, adoptant une posture extrêmement dolente et résistant à l’investigation sur un mode passif. Elle demeurait attentiste, sans aucune expression spontanée, de sorte que l’expert avait dû constamment poser des questions auxquelles elle n’apportait que des réponses vagues et imprécises. L’expert était toutefois parvenu à obtenir davantage d’informations dans le cadre du questionnement systématique, durant lequel le rapport de collaboration s’était amélioré, ce qui avait eu pour conséquence que la recourante s’était exprimée de manière plus spontanée. Durant cette partie de l’entretien, l’expert s’était retrouvé face à une personne relativement vive et animée, bien affirmée dans la relation, prompte à la répartie lorsqu’il s’agissait de démontrer qu’elle avait raison, ce qu’elle pouvait faire avec à-propos et pugnacité. La voix était alors plus ferme, parfois enjouée, sur un ton pouvant être perçu comme un peu enfantin. A chaque fois qu’il avait appelé la recourante à son domicile, elle avait décroché le combiné assez rapidement. Sa voix était ferme et bien assurée. Elle s’était toujours montrée parfaitement cordiale et agréable. Après avoir résumé les pièces du dossier, les déclarations de la recourante et ses constatations cliniques, le Dr N_____ a posé les diagnostics d’accentuation des traits de personnalité évitante et histrionique et de majoration des symptômes physiques pour des raisons psychologiques (F68.0), les symptômes majorés étant ceux découlant de la fibromyalgie et d’une hypertension artérielle diagnostiquée récemment.</w:t>
      </w:r>
    </w:p>
    <w:p>
      <w:r>
        <w:t>A/568/2017 - 12/27 - Le Dr N_____ a expliqué qu’il ne retenait pas le trouble somatoforme douloureux en raison du peu de limitations entraînées, mais plutôt un diagnostic de majoration de symptômes physiques pour raisons psychologiques, dont il a rappelé les critères conformément à la CIM-10. L’expert a indiqué rejoindre le Dr L_____ quant à l’absence d’éléments pour retenir un état dépressif caractérisé. Il a dit avoir constaté une certaine vivacité, avec un sens de la répartie et une bonne capacité à s’affirmer chez une femme capable de sourire et, à l’occasion, d’émettre un petit rire, même si elle s’efforçait de se présenter comme fortement déprimée. Même en appliquant l’échelle de Hamilton, le score obtenu aurait été de 13, ce qui indiquait une dépression légère. Enfin, aucun trouble de la personnalité ne pouvait être retenu, seulement une accentuation de certains traits de personnalité. En résumé, pour le Dr N_____, le degré de gravité des troubles n’était pas suffisant pour justifier le diagnostic de trouble somatoforme douloureux ou celui d’épisode dépressif. L’expert ne remettait pas en question le fait que la recourante souffrait d’une fibromyalgie l’exposant à un inconfort subjectif, par moments marqué (avec fatigue et irritabilité sur le plan psychique) sans que cela n’entraîne pour autant des limitations fonctionnelles significatives. La notion de majoration des symptômes physiques pour des raisons psychologiques désignait une forme d’attitude viciée entretenue, par des facteurs contextuels, attitude à laquelle la recourante devrait pouvoir renoncer compte tenu des fonctions psychiques conservées.</w:t>
      </w:r>
    </w:p>
    <w:p>
      <w:r>
        <w:rPr>
          <w:b/>
        </w:rPr>
        <w:t>E. 30</w:t>
      </w:r>
    </w:p>
    <w:p>
      <w:r>
        <w:t>Le 22 juillet 2019, l’intimé, se fondant sur l’avis du SMR du même jour, s’est déclaré convaincu par l’expertise judiciaire.</w:t>
      </w:r>
    </w:p>
    <w:p>
      <w:r>
        <w:rPr>
          <w:b/>
        </w:rPr>
        <w:t>E. 31</w:t>
      </w:r>
    </w:p>
    <w:p>
      <w:r>
        <w:t>Par écriture du 21 août 2019, la recourante a critiqué plusieurs aspects de l’expertise, à savoir le « climat d’autorité omnipotente » instauré par le Dr N_____, le défaut de collaboration, le test de Hamilton et la synthèse du dossier. Elle a sollicité l’audition du Dr N_____ ainsi que celle de son époux. Enfin, elle s’est réservé le droit de solliciter une contre-expertise.</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w:t>
      </w:r>
    </w:p>
    <w:p>
      <w:r>
        <w:t>A/568/2017 - 13/27 - forme et le délai prévus par la loi le recours est recevable (art. 56ss LPGA et 62ss LPA). 3. Le litige porte sur le point de savoir si l'intimé était fondé à rejeter la sixième demande de prestations de la recourante. Concrètement, le litige concerne l'existence d'une aggravation de l'état de santé de la recourante entre novembre 2008 (rejet de la quatrième demande de prestations) et janvier 2017 (rejet de la nouvelle demande de prestations). 4.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t>A/568/2017 - 14/27 - c.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w:t>
      </w:r>
    </w:p>
    <w:p>
      <w:r>
        <w:t>A/568/2017 - 15/27 -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b. Selon la Classification statistique internationale des Maladies et Problème de Santé connexes (CIM-10), le diagnostic de majoration de symptômes physiques pour des raisons psychologiques F68.0 est retenu en présence de «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(Pierre-André FAUCHÈRE, Douleur somatoforme, 2007, p. 141 s.). Selon la jurisprudence du Tribunal fédéral applicable jusqu'en 2018, les assurances sociales ne couvraient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parvenait pas à sortir du rôle d'invalide, qu'il justifiait par une infirmité inexistante ou dont il exagérait les effets. Ses mobiles - inconscients - pouvaient être, par exemple, le désir de s'enrichir par des prestations d'assurance, de porter préjudice à une société qu'il rejetait, de laisser libre cours à sa paresse, de se venger de l'auteur de l'accident, etc. Contrairement au simulateur, qui se faisait une juste représentation de la réalité, il en était venu à croire à ses maux imaginaires et à les ressentir vraiment. Il s'agissait donc bien d'une véritable névrose, mais dont l'assurance sociale ne pouvait, sous peine de provoquer des abus insupportables, couvrir les conséquences (ATF 104 V 31 consid. 2b). c/aa. La fibromyalgie est une affection rhumatismale reconnue par l'Organisation mondiale de la santé [OMS] (CIM-10: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w:t>
      </w:r>
    </w:p>
    <w:p>
      <w:r>
        <w:t>A/568/2017 - 16/27 -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c/bb Enfin,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c/cc.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w:t>
      </w:r>
    </w:p>
    <w:p>
      <w:r>
        <w:t>A/568/2017 - 17/27 -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7. a. Les troubles d’ordre psychosomatique ou syndromes sans pathogénèse ni étiologie claire et sans constat de déficit organique, tels que la fibromyalgie ou le trouble somatoforme douloureux, sont difficilement objectivables et il n’est pas évident d’identifier ce qui est raisonnablement exigible de l’assuré et s’il a les ressources nécessaires pour fournir l’effort requis. b. Entre 2004 (ATF 130 V 354), voire 2006 (ATF 132 V 65) en ce qui concerne la fibromyalgie, et 2015, la jurisprudence fédérale posait la présomption selon laquelle les troubles somatoformes douloureux n'entraînaient pas, en règle générale, une limitation de longue durée de la capacité de travail pouvant conduire à une invalidité (ATF 130 V 354 consid. 2.2.3). Il existait une présomption que les troubles somatoformes douloureux ou leurs effets pouvait être surmontés par un effort de volonté raisonnablement exigible (ATF 131 V 50). Pour les raisons qui viennent d’être exposées ci-dessus, il y avait lieu de poser la même présomption en présence d'une fibromyalgie (ATF 132 V 65 consid. 4.2). Le Tribunal fédéral des assurances (TFA) avait toutefois reconnu qu'il existait des facteurs déterminés qui, par leur intensité et leur constance, rendaient la personne incapable de fournir cet effort de volonté, et établi des critères permettant d'apprécier le caractère invalidant de troubles somatoformes douloureux (ATF 130 V 354 et ATF 131 V 50). Il était légitime d'admettre que ces circonstances étaient également susceptibles de fonder exceptionnellement un pronostic défavorable dans les cas de fibromyalgie (ATF 132 V 65 consid. 4.2). A cet égard, on retenait, au premier plan, la présence d'une comorbidité psychiatrique importante par sa gravité, son acuité et sa durée. Pouvait constituer une telle comorbidité un état dépressif majeur (voir en matière de troubles somatoformes douloureux ATF 130 V 358 consid. 3.3.1 et la référence). Cependant, lorsqu'un trouble dépressif accompagnait un trouble somatoforme douloureux et qu'il apparaissait comme une réaction à celui-ci, il ne constituait pas une affection autonome, distincte du syndrome douloureux psychogène, au sens d'une comorbidité psychiatrique manifeste d'une acuité et d'une durée importantes (ATF 130 V 358 consid. 3.3.1 et les références). Parmi les autres critères déterminants, devaient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w:t>
      </w:r>
    </w:p>
    <w:p>
      <w:r>
        <w:t>A/568/2017 - 18/27 - dépit de l'attitude coopérative de la personne assurée. En présence d'une comorbidité psychiatrique, il était également tenu compte de l'existence d'un état psychique cristallisé résultant d'un processus défectueux de résolution du conflit, mais apportant un soulagement du point de vue psychique (profit primaire tiré de la maladie, fuite dans la maladie). Enfin, comme dans les cas de troubles somatoformes douloureux, on concluait à l'absence d'une atteinte à la santé ouvrant le droit aux prestations d'assurance, si les limitations liées à l'exercice d'une activité résultaient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 c. Dans son ATF 141 V 281 du 3 juin 2015, le Tribunal fédéral a modifié sa pratique, en abandonnant la présomption qui prévalait jusqu’à ce jour, selon laquelle les syndromes du type troubles somatoformes douloureux et affections psychosomatiques assimilées pouvaient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w:t>
      </w:r>
    </w:p>
    <w:p>
      <w:r>
        <w:t>A/568/2017 - 19/27 -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d. Le 30 novembre 2017, le Tribunal fédéral a étendu sa jurisprudence sur les troubles somatoforme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w:t>
      </w:r>
    </w:p>
    <w:p>
      <w:r>
        <w:t>A/568/2017 - 20/27 -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w:t>
      </w:r>
    </w:p>
    <w:p>
      <w:r>
        <w:t>A/568/2017 - 21/27 - travail, imputable essentiellement aux difficultés psychosociales ou socioculturelles de l'assuré (VSI 2000 p. 155 consid. 3).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b/aa.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b/bb. En principe, lorsqu’au stade de la procédure administrative, une expertise confiée à un médecin indépendant est établie par un spécialiste reconnu, sur la base</w:t>
      </w:r>
    </w:p>
    <w:p>
      <w:r>
        <w:t>A/568/2017 - 22/27 -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b/dd.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l’espèce, la recourante a saisi l’intimé de six demandes de prestations successives :  la première a été rejetée par décision du 21 février 1999, au motif que la recourante s’était réadaptée avec succès en tant qu’employée dans l’horlogerie ;  la deuxième a été rejetée par décision du 6 juin 2003, confirmée sur opposition le 14 juillet 2003, puis sur recours le 1er juin 2004, au motif que la fibromyalgie dont elle souffrait n’était pas accompagnée d’un trouble psychique suffisamment grave pour être qualifiée d’invalidante ;  par décision du 25 octobre 2004, confirmée sur opposition le 1er février 2005, l’intimé a refusé d’entrer en matière sur la troisième demande, aucune aggravation objective et notable n’ayant été rendue plausible ;</w:t>
      </w:r>
    </w:p>
    <w:p>
      <w:r>
        <w:t>A/568/2017 - 23/27 -  la quatrième demande de prestations a été rejetée par décision du 7 novembre 2008, confirmée sur recours le 26 novembre 2009, en l’absence d’aggravation ;  l’intimé a refusé d’entrer en matière sur la cinquième demande, aucune modification de l’état de fait n’ayant été rendue plausible ;  en revanche, il est entré en matière sur la sixième demande, mais il l’a rejetée au motif qu’aucune aggravation de l’état de santé n’avait pu être confirmée ; l’assurée a interjeté recours et il appartient désormais à la Cour de céans, dans le cadre de la présente procédure, d’examiner si, comme le prétend la recourante, la modification du degré d’invalidité rendue plausible est effectivement survenue. b. Il n’est pas contesté que la recourante souffre d’une fibromyalgie depuis 2001. La question est donc celle de savoir si cette atteinte rhumatologique est désormais incapacitante. Afin d’y répondre, l’OAI a mandaté la PMU pour expertise. Dans leur rapport du 24 octobre 2016, les médecins de la policlinique précitée ont expliqué n’avoir pas constaté d’aggravation de l’état de santé de la recourante, dont la capacité de travail était, selon eux, restée entière. Après avoir sollicité des précisions des médecins de la PMU, la Cour de céans a examiné la valeur probante de leur rapport dans son ordonnance du 11 février 2019 et l’a niée s’agissant du volet psychiatrique, raison pour laquelle elle a mandaté le Dr N_____ pour expertise, étant précisé que la force probante des autres volets de l’expertise n’a pas été examinée. Il convient donc de se prononcer sur la valeur probante des volets orthopédique et rhumatologique du rapport de la PMU du 24 octobre 2016 (à l’exclusion du volet psychiatrique) et sur celle du rapport du Dr N_____ du 4 juillet 2019. Les rapports précités remplissent, sur le plan formel, toutes les exigences auxquelles la jurisprudence soumet la valeur probante de tels documents. En effet, ils contiennent le résumé du dossier, les indications subjectives de la recourante, des observations cliniques, ainsi qu'une discussion générale du cas. Les conclusions sont motivées et convaincantes. Sur le fond et sur le plan orthopédique, le Dr K_____ a retenu les diagnostics de gonarthrose gauche débutante, très probable tendinopathie de la coiffe des rotateurs gauche et obésité, atteintes sans incidence sur la capacité de travail. Les douleurs de l’épaule et du genou gauches s’inscrivaient dans un tableau de douleurs diffuses, avec une pression de toutes les zones de fibromyalgie sensibles et un testing musculaire montrant clairement des incohérences. Quant aux limitations fonctionnelles, elles étaient les suivantes : pas de travail avec le membre supérieur gauche au-dessus de l’horizontale et activité principalement en position assise afin de tenir compte de l’atteinte à l’épaule gauche.</w:t>
      </w:r>
    </w:p>
    <w:p>
      <w:r>
        <w:t>A/568/2017 - 24/27 - Sur le plan rhumatologique, le Dr M_____ a conclu à une fibromyalgie, selon lui non incapacitante, dès lors que la douleur n’est pas mesurable et ne peut, à elle seule, être prise en considération lors de l’examen de la capacité de travail. Quant au Dr N_____, il a évoqué, sur le plan psychique, une majoration des symptômes physiques pour des raisons psychologiques, les symptômes physiques majorés étant principalement ceux découlant de la fibromyalgie et d’une hypertension artérielle diagnostiquée peu avant l’expertise. La majoration des symptômes physiques n’exclut pas la fibromyalgie. Le médecin précité n’a pas remis en question le fait que la recourante connaisse des problèmes de santé mais a considéré que l’évolution défavorable aux plans social et professionnel paraissait avoir obéi à des facteurs non médicaux plutôt qu’à des facteurs en relation avec la maladie. Le comportement de la recourante paraissait cohérent : ayant un passé difficile et peu d’acquis à faire valoir sur le marché de l’emploi et souffrant d’un trouble pouvant s’accompagner d’un inconfort subjectif parfois marqué, la recourante avait constamment cherché à être reconnue comme invalide. Le Dr N_____ a également expliqué qu’il n’avait pas retenu le diagnostic de trouble somatoforme douloureux en l’absence de limitations importantes. Dans de telles circonstances, le diagnostic de majoration des symptômes physiques paraissait plus approprié pour décrire le type de surcharge psychogène ayant conduit à une évolution défavorable, au plan socio-professionnel, d’un syndrome fibromyalgique resté en tant que tel relativement stable en même temps que la problématique d’insertion sociale et professionnelle s’accentuait avec l’accumulation de facteurs non-médicaux : âge, obésité, période d’inactivité avec déconditionnement. c. En résumé, la recourante souffre d’une gonarthrose gauche débutante et d’une très probable tendinopathie de la coiffe des rotateurs à gauche, atteintes pour lesquelles des limitations fonctionnelles ont été retenues. S’y ajoute une fibromyalgie, dont les symptômes ont été majorés pour des motifs psychologiques. La recourante dispose toutefois de ressources mobilisables (élan vital conservé, aisance verbal, capacité à s’affirmer) avec un environnement social soutenant et le Dr N_____ a donc considéré qu’elle devrait être en mesure de renoncer à son attitude viciée, laquelle est entretenue par des facteurs contextuels. En d’autres termes, en surmontant son atteinte psychique, la recourante devrait pouvoir réduire les symptômes de la fibromyalgie et, partant, reprendre une activité lucrative. 12.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w:t>
      </w:r>
    </w:p>
    <w:p>
      <w:r>
        <w:t>A/568/2017 - 25/27 - A titre liminaire, la Cour de céans constate que, bien qu’elle ait sollicité un report du délai pour produire un avis de son médecin dont elle estimait qu’il serait « éminemment pertinent dans le cadre des déterminations sur l’expertise », l’assurée n’a finalement produit aucun document à l’appui de sa position. Cela étant, force est de constater que la recourante critique essentiellement les conditions dans lesquelles l’entretien avec l’expert psychiatre se serait déroulé. Elle lui reproche d’avoir « instauré un climat d’autorité omnipotente en début d’entretien », d’avoir usé d’intimidation, d’avoir indiqué « avec beaucoup de force (…) qu’il se positionnait en tant que juge et non en thérapeute dans le cadre du mandat qui lui a été conféré, sommant [la recourante] de répondre avec véracité à ses questions et qu’il serait lui-même juge de l’issue du litige (…) ». En réalité, il ressort plutôt du dossier que le Dr N_____ a attiré l’attention de la recourante sur la différence entre un mandat d’expertise et un mandat thérapeutique. En effet, selon la jurisprudence fédérale, les avis des médecins traitants doivent être pris avec réserve au vu du rapport de confiance existant notamment entre patient et thérapeute, ce dernier étant plutôt enclin à se montrer plus favorable à son patient en ayant une approche plus subjective qu'un expert ou un médecin d'assurance, ce que le Dr N_____ semble avoir précisé à la recourante. Cette dernière estime ensuite qu’en raison de la « position infantilisante », dans laquelle l’expert l’a placée, elle a perdu ses moyens, ce qui l’a empêchée de s’exprimer avec authenticité sur les questions posées. A titre d’exemples, elle cite ses déclarations au sujet de son frère, celles concernant sa vie sexuelle et les raisons de son changement de thérapeute. S’il ressort effectivement du rapport qu’il a, dans un premier temps, été difficile pour l’expert d’établir un rapport de collaboration avec la recourante, il n’en demeure pas moins que ces difficultés ont, par la suite, été surmontées et que la recourante a répondu de manière plus naturelle et spontanée. S’agissant plus particulièrement de sa vie sexuelle, force est de constater que la recourante a été en mesure de donner des détails (relations sexuelles deux à trois fois interrompues suite aux problèmes de santé du conjoint ; relations sexuelles surtout acceptées pour faire plaisir au conjoint, etc.) alors même que, dans ses observations du 19 août 2019, elle s’est prétendue choquée par les questions sur sa vie intime. Bien plus, elle conteste désormais ses déclarations, alléguant que sa vie sexuelle est en réalité inexistante. Pourtant, il aurait été plus facile de parler d’une vie sexuelle inexistante plutôt que de donner des détails à ce sujet. Les critiques précitées ne sont dès lors pas crédibles. Concernant son frère, la recourante ne nie pas avoir caché le fait qu’il habitait chez elle alors que la question lui a clairement été posée et qu’il lui a été demandé de répondre avec véracité aux questions. La recourante critique également la synthèse du dossier, considérant que l’expert a procédé à des descriptions non objectives (cf. changement de thérapeute) ou non exhaustives (pas de reprise d’une activité à 50%, les douleurs n’ayant pas diminué). En réalité, dans les passages visés par la recourante, le Dr N_____ s’est</w:t>
      </w:r>
    </w:p>
    <w:p>
      <w:r>
        <w:t>A/568/2017 - 26/27 - uniquement contenté de résumer les pièces au dossier, de sorte qu’aucun reproche ne peut être formulé sur ce point. Enfin, la recourante reproche à l’expert d’avoir retenu les réponses données aux questions sur sa vie intime pour nier toute dépression. Elle conteste également le score de 13 sur l’échelle de Hamilton, expliquant ne jamais avoir passé ce test. S’agissant tout d’abord du test précité, force est de constater qu’il s’agit là d’un test d’hétéro-évaluation, à savoir d’un test rempli par l’examinateur et non pas par le patient. Le fait qu’elle n’ait jamais consciemment passé ce test n’est dès lors d’aucune pertinence. Ensuite, comme relevé ci-dessus, il n’est pas crédible que la recourante ait donné autant de détails sur sa vie sexuelle alors qu’elle aurait été choquée par les questions, pour ensuite revenir sur ces éléments lorsqu’elle a constaté qu’ils n’allaient pas dans son sens. Au demeurant, en l’absence d’un rapport médical, les critiques formulées à l’encontre du diagnostic retenu par l’expert sont de toute manière dénuée de tout fondement sur le plan médical. Au vu des considérations ci-dessus, force est de constater que la recourante n’a pas été en mesure de faire valoir des éléments objectifs précis justifiant, d'un point de vue médical, d'envisager la situation selon une perspective différente. Il convient donc de retenir que les rapports des médecins de la PMU et du Dr N_____ disposent d’une pleine valeur probante et qu’aucune aggravation de son état de santé n’a été rendue vraisemblable. 13. Au vu de ce qui précède, le recours sera rejeté. Bien que la procédure ne soit pas gratuite en matière d'assurance-invalidité (art. 69 al. 1bis LAI), il convient de renoncer à la perception d'un émolument, la recourante étant au bénéfice de l'assistance juridique (art. 13 al. 1 du règlement sur les frais, émoluments et indemnités en procédure administrative du 30 juillet 1986 [RFPA - E 5 10.03]).</w:t>
      </w:r>
    </w:p>
    <w:p>
      <w:r>
        <w:t>A/568/2017 - 27/27 -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