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ATAS/70/2019 vom 29. Januar 2019</w:t>
      </w:r>
    </w:p>
    <w:p>
      <w:r>
        <w:t>GE Cour de justice, 2019-01-29, FR</w:t>
      </w:r>
    </w:p>
    <w:p>
      <w:r>
        <w:rPr>
          <w:b/>
        </w:rPr>
        <w:t xml:space="preserve">Quelle: </w:t>
      </w:r>
      <w:r>
        <w:t>https://mcp.opencaselaw.ch/entscheid/ge_gerichte_ATAS_70_2019</w:t>
      </w:r>
    </w:p>
    <w:p>
      <w:r>
        <w:t>FR: GE_GERICHTE ATAS/70/2019 du 29 janvier 2019</w:t>
      </w:r>
    </w:p>
    <w:p>
      <w:r>
        <w:t>IT: GE_GERICHTE ATAS/70/2019 del 29 gennaio 2019</w:t>
      </w:r>
    </w:p>
    <w:p>
      <w:pPr>
        <w:pStyle w:val="Heading2"/>
      </w:pPr>
      <w:r>
        <w:t>Erwägungen</w:t>
      </w:r>
    </w:p>
    <w:p>
      <w:r>
        <w:rPr>
          <w:b/>
        </w:rPr>
        <w:t>E. 27</w:t>
      </w:r>
    </w:p>
    <w:p>
      <w:r>
        <w:t>Par décision du 13 novembre 2017, SWICA a rejeté l’opposition et maintenu sa décision du 26 octobre 2016. Selon l’expert P______, l’assuré souffrait antérieurement à son accident du 28 avril 2009 d’une instabilité partielle chronique externe de la cheville gauche, comme en témoignaient les rapports des Drs N______, M______, J______, C______, ainsi que les déclarations du recourant, lequel avait fait état de deux entorses antérieures à son accident du 28 avril 2009. L’accident – une lésion du ligament talo-fibulaire antérieur gauche – avait seulement aggravé l’état de santé antérieur jusqu’au 17 août 2009. En effet, l’évolution clinique s’était révélée favorable et l’assuré, qui pratiquait la musculation, le vélo et la natation, avait recouvré sa pleine capacité de travail au</w:t>
      </w:r>
    </w:p>
    <w:p>
      <w:r>
        <w:rPr>
          <w:b/>
        </w:rPr>
        <w:t>E. 31</w:t>
      </w:r>
    </w:p>
    <w:p>
      <w:r>
        <w:t>L’intimée a dupliqué le 28 mai 2018, en persistant dans ses conclusions tendant au rejet du recours et en produisant un nouveau rapport du Dr P______, critiquant celui établi par le Dr S______ : le Dr S______ considérait certes qu’un statu quo ante ne pourrait être atteint en raison d’antécédents traumatiques et post- chirurgicaux de la cheville gauche, ainsi que d’une arthrose post-traumatique. Toutefois, les antécédents traumatiques retenus étaient des lésions ligamentaires internes de la cheville, sans rapport avec les accidents ; en outre, on ne pouvait pas déduire du fait que l’assuré avait subi une opération qu’un retour au statu quo était impossible, et aucun signe d’arthrose n’avait été décrit par le chirurgien lors de l’examen « de visu » de l’articulation. S’agissant des limitations fonctionnelles, le Dr S______ se contredisait en évoquant simultanément un « périmètre de marche au quotidien non limité » et « l’impossibilité de faire de longues distances ». Enfin, le Dr S______ n’avait pas justifié médicalement la totale incapacité de travail retenue dans la profession de chef de cuisine, pas plus qu’il n’avait contesté l’existence d’une instabilité chronique externe de la cheville antérieure aux accidents.</w:t>
      </w:r>
    </w:p>
    <w:p>
      <w:r>
        <w:rPr>
          <w:b/>
        </w:rPr>
        <w:t>E. 32</w:t>
      </w:r>
    </w:p>
    <w:p>
      <w:r>
        <w:t>Par écriture du 29 juin 2018, le recourant a relevé que « l’expertise » du Dr Q______ était probante, tout comme le rapport du Dr S______. Pour le surplus, il a persisté dans son argumentation et ses conclusions, tendant en particulier à la mise en œuvre d’une expertise judiciaire.</w:t>
      </w:r>
    </w:p>
    <w:p>
      <w:r>
        <w:rPr>
          <w:b/>
        </w:rPr>
        <w:t>E. 33</w:t>
      </w:r>
    </w:p>
    <w:p>
      <w:r>
        <w:t>Cette écriture a été transmise à l’intimée, pour information, le 2 juillet 2018. EN DROIT</w:t>
      </w:r>
    </w:p>
    <w:p>
      <w:r>
        <w:t>A/4963/2017 - 17/28 - 1.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60 al. 1 LPGA ; art. 89B de la loi sur la procédure administrative du 12 septembre 1985 – LPA ; RS/GE E 5 10). 3. Le litige porte sur la question de savoir si les troubles dont souffre le recourant au niveau de la cheville et l’épaule gauches doivent être pris en charge par l’intimée au-delà du 31 décembre 2011, respectivement au-delà du 31 janvier 2012. 4. Plusieurs modifications apportées à la LAA et à l'ordonnance sur l'assurance-accidents du 20 décembre 1982 (OLAA - RS 832.202) sont entrées en vigueur le 1er janvier 2017. Les deux accidents en cause étant survenus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6.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w:t>
      </w:r>
    </w:p>
    <w:p>
      <w:r>
        <w:t>A/4963/2017 - 18/28 -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7. Selon l'art. 9 al. 2 let. f et g OLAA, les déchirures de tendons et les lésions de ligaments sont assimilées à un accident, même si elles n'ont pas été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w:t>
      </w:r>
    </w:p>
    <w:p>
      <w:r>
        <w:t>A/4963/2017 - 19/28 -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8. Aux termes de l'art. 10 al. 1 LAA, l'assuré a droit au traitement médical approprié des lésions résultant de l'accident.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w:t>
      </w:r>
    </w:p>
    <w:p>
      <w:r>
        <w:t>A/4963/2017 - 20/28 -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w:t>
      </w:r>
    </w:p>
    <w:p>
      <w:r>
        <w:t>A/4963/2017 - 21/28 - 2008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Le droit au versement de telles indemnités suppose en outre l'existence d'un rapport de causalité naturelle (ATF 119 V 337 consid. 1) et adéquate (ATF 123 V 103 consid. 3d ; 139 consid. 3c ; 122 V 416 consid. 2a et les références) entre l'atteinte à la santé et l'événement assuré. 11. À titre préalable, il convient de rappeler ce qui suit. Par décision sur opposition du 14 octobre 2014, SWICA, se fondant sur deux expertises émanant des Drs J______ et N______, ainsi que sur un rapport du Dr M______, a mis fin aux prestations versées à l’assuré suite à deux accidents – survenus respectivement en avril 2009 et septembre 2011 – avec effet au 31 janvier 2012 s’agissant de son épaule gauche et au 31 décembre 2011 s’agissant de sa cheville gauche. Par arrêt du 9 juin 2015, la CJCAS a annulé cette décision et renvoyé la cause à SWICA pour qu’elle complète l’instruction puis statue à nouveau. En substance, la juridiction cantonale a retenu que l’assuré avait souffert de lésions assimilées à un accident, tant au niveau de sa cheville gauche (entorse de grade III) que de son épaule gauche (déchirure partielle du tendon sus-épineux). De jurisprudence constante, ces lésions devaient être assimilées à un accident aussi longtemps que leur origine maladive ou dégénérative ne pouvait être tenue pour manifeste. Or, l’expert N______ n’avait pas indiqué à partir de quand la symptomatologie de la cheville pouvait être attribuée exclusivement à une origine dégénérative. De son côté, l’expert J______ avait souligné en décembre 2011 qu’il était trop tôt pour se prononcer sur l’évolution de cette cheville et qu’il convenait d’attendre les effets d’un traitement conservateur. C’était partant à tort que l’intimée avait retenu, sur cette base, un retour au statu quo sine à fin décembre 2011. L’assuré ayant été opéré de la cheville gauche le 19 décembre 2013, la CJCAS a invité l’intimée à examiner à nouveau à quelle date, postérieure à l’intervention, le statu quo sine vel ante de cette cheville pouvait être fixé. S’agissant des troubles de l’épaule gauche, les experts n’avaient pas davantage établi à partir de quand ils pouvaient être</w:t>
      </w:r>
    </w:p>
    <w:p>
      <w:r>
        <w:t>A/4963/2017 - 22/28 - attribués exclusivement à une maladie ou des lésions dégénératives, de sorte que le statu quo sine retenu à fin janvier 2012 ne pouvait être confirmé. À la suite de cet arrêt, SWICA a diligenté une nouvelle expertise auprès du Dr P______, lequel a fixé le statu quo sine des troubles de l’épaule gauche au 1er février 2012 et celui des troubles de la cheville gauche au 1er janvier 2012. Postérieurement à ces dates, l’expert a considéré que la symptomatologie résiduelle était d’origine purement maladive, respectivement dégénérative. Dans la décision sur opposition attaquée, SWICA s’est ralliée aux conclusions de l’expert P______ et a confirmé qu’elle mettait fin à la prise en charge des troubles avec effet au 31 janvier 2012 pour l’épaule gauche, respectivement au 31 décembre 2011 pour la cheville gauche. Le recourant, qui se prévaut des rapports de ses médecins, conteste la valeur probante de cette expertise et les dates retenues à titre de statu quo sine, tant en ce qui concerne son épaule gauche que sa cheville gauche. En outre, il estime que ces dates violent l’autorité de chose jugée de l’arrêt de renvoi du 9 juin 2015, lequel contraignait l’intimée à lui verser des prestations plus longtemps. 12. a. En l’occurrence, comme cela a déjà été relevé dans la procédure en matière d’assurance-invalidité, l’expertise du Dr P______, développée sur 71 pages, comporte une anamnèse complète et détaillée, un résumé du dossier, l'historique médical ainsi qu'une description des plaintes subjectives de l'assuré. Ses conclusions sont en outre dûment motivées, de sorte qu’elle satisfait aux réquisits jurisprudentiels en matière de valeur probante (ATF 125 V 351 consid. 3b/bb ; ATAS 1097/2016 consid. 17). b. S’agissant de l’épaule gauche, l’expert P______ a retenu que l’assuré souffrait déjà avant son accident du 13 septembre 2011 d’une tendinopathie chronique du sus-épineux et d’un conflit sous-acromial débutant, comme en témoignaient plusieurs caractéristiques de l’imagerie (inflammation de la capsule articulaire ; épaississement du tendon du sus-épineux et de l’articulation acromio-claviculaire, rétrécissement de l’espace situé sous l’acromion). Sur l’IRM réalisée en octobre 2011, l’expert a observé une modeste déchirure partielle du tendon du sus-épineux. Selon lui, l’accident du 13 septembre 2011 n’avait que transitoirement aggravé l’état antérieur et quatre mois après l’accident, soit au 1er février 2012, cette aggravation était guérie, la symptomatologie clinique et les lésions constatées ayant disparu. Il s’agissait en outre de la durée usuelle de guérison d’une lésion partielle du tendon, en présence d’une tendinopathie préexistante. L’expert a souligné qu’à partir du 1er février 2012, la symptomatologie était d’origine exclusivement dégénérative. Enfin, il a précisé qu’une imagerie réalisée en juin 2014 confirmait la guérison des lésions tendineuses de l’épaule. c. Il résulte de l’expertise du Dr P______ que le statu quo sine des troubles de l’épaule gauche a été atteint le 1er février 2012, date à partir de laquelle la symptomatologie doit être attribuée à une origine exclusivement dégénérative.</w:t>
      </w:r>
    </w:p>
    <w:p>
      <w:r>
        <w:t>A/4963/2017 - 23/28 - Cette date coïncide dans une large mesure avec celle avancée par les experts J______ et N______ (13 janvier 2012), ainsi que par le Dr M______ (8 semaines après l’accident du 13 septembre 2011). Partant, il n’y a pas lieu de s’écarter de l’appréciation de l’expert P______ sur ce point. d. Contrairement à ce que soutient le recourant, l’expert P______ a répondu à la question, posée par l’arrêt de renvoi, de savoir à partir de quand les troubles de l’épaule gauche pouvaient être attribués exclusivement à une origine dégénérative. Par ailleurs et contrairement à ce que l’assuré semble croire, l’expert P______ n’a pas écarté le diagnostic de déchirure partielle du tendon du sus-épineux : il a précisé en page 30 de son expertise « [il] existe une modeste déchirure partielle du tendon du sus-épineux. Je rejoins ici l’avis des médecins radiologues […] ». L’expert a tenu compte de cette lésion tendineuse, puisque le statu quo sine qu’il a fixé à quatre mois correspond, selon ses dires, à la durée de guérison d’une lésion partielle du tendon, en présence d’une tendinopathie préexistante. e. Le recourant se prévaut encore des rapports de ses médecins, les Drs Q______ et R______. C’est le lieu de rappeler que lorsqu'une appréciation repose sur une évaluation médicale complète – comme l’est celle de l’expert P______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le recourant et ses médecins ne mettent pas en évidence d’élément objectivement vérifiable qui serait suffisamment pertinent pour remettre en question les conclusions de l’expert P______. Le Dr Q______ a certes récusé toute pathologie préexistante de l’épaule, au motif qu’aucune atrophie musculaire n’avait été constatée en 2011. Toutefois, l’expert P______ a rétorqué qu’il n’y avait pas, selon la doctrine médicale, de relation de causalité entre une tendinopathie chronique peu marquée de la coiffe des rotateurs et une hypotrophie musculaire. Aussi, une lésion partielle d’un tendon de la coiffe des rotateurs ou une lésion acromio-claviculaire débutante n’entraîne-t-elle pas d’atrophie, selon l’expert. Quant au Dr R______, il s’est limité à affirmer, dans un bref rapport ne répondant manifestement pas aux réquisits jurisprudentiels en matière de valeur probante, que le recourant souffrait d’une lésion du sous-scapulaire « négligée en 2011 » et que le statu quo ante ne serait pas atteint tant qu’elle ne serait pas opérée. Ce faisant, il s’est limité à livrer son interprétation divergente de deux imageries figurant au dossier et de substituer sa propre appréciation à celle de l’expert P______, sans discuter les diagnostics et les conclusions formulées par ce dernier, ce qui ne saurait suffire à s’en écarter. 13. a. S’agissant de la cheville gauche, l’expert P______ a exposé que l’assuré souffrait déjà avant son accident du 28 avril 2009 d’une affection préexistante, à</w:t>
      </w:r>
    </w:p>
    <w:p>
      <w:r>
        <w:t>A/4963/2017 - 24/28 - savoir d’une instabilité partielle externe chronique, ce dont témoignait l’anamnèse du médecin traitant et les radiographies, dont il ressortait des arrachements de la pointe de la malléole externe. Le traumatisme du 28 avril 2009 avait engendré une lésion du ligament talo-fibulaire antérieur gauche et donc aggravé cet état préexistant, mais seulement jusqu’au 17 août 2009. En effet, l’évolution s’était révélée favorable et la symptomatologie clinique liée à l’accident avait totalement disparu au 17 août 2009, ce qui avait permis la reprise du travail et du sport. Le 13 septembre 2011, l’assuré avait subi un nouveau traumatisme en glissant sur des marches d’escalier ; il n’avait pas été réalisé d’imagerie ligamentaire directement après ce traumatisme. Ce second accident avait aggravé l’état antérieur de la cheville jusqu’au 1er janvier 2012, date à laquelle l’aggravation pouvait être considérée comme guérie. En effet, trois mois après l’accident, le médecin traitant avait évoqué un « presque retour au statu quo ante ». Les symptômes postérieurs au 1er janvier 2012 découlaient uniquement d’une instabilité chronique de la cheville, c’est-à-dire d’une maladie, décompensée par l’obésité. Par ailleurs, dans son expertise puis son rapport complémentaire du 28 décembre 2016, l’expert P______, se référant au rapport opératoire, a précisé que l’intervention chirurgicale pratiquée le 19 décembre 2013 ne concernait pas les ligaments externes lésés par les accidents d’avril 2009 et septembre 2011. b. Conformément à l’expertise du Dr P______, il convient de retenir que le statu quo sine des troubles de la cheville gauche a été atteint le 1er janvier 2012, date à compter de laquelle la symptomatologie résiduelle doit être attribuée exclusivement à une maladie. Pour ces troubles, les conclusions de l’expert P______ confirment celles de l’expert N______, lequel avait également fixé le statu quo sine trois mois après le traumatisme. On rappellera que le Dr M______, de son côté, avait considéré que les accidents d’avril 2009 et septembre 2011 n'avaient provoqué aucune lésion supplémentaire par rapport à celles qui préexistaient. Enfin, on relèvera qu’alors que l’IRM du 24 juin 2009 mettait en évidence des déchirures des ligaments talo-fibulaire et péronéo-astragalien antérieurs, celle du 24 mai 2012 ne montrait plus qu’un aspect « remanié » de certains ligaments, sans déchirure, ce qui tend à confirmer que le statu quo sine était alors atteint. c. Se prévalant des rapports établis par ses médecins, les Drs D______, I______, Q______ et S______, le recourant conteste le statu quo sine fixé par l’expert au 1er janvier 2012, arguant que l’état de sa cheville ne s’est pas amélioré. Des rapports invoqués par le recourant, il ne ressort toutefois aucun élément pertinent et objectivement vérifiable que l’expert P______ pourrait avoir omis de prendre en considération. Le fait que les Drs D______ et I______ aient fait état d’une instabilité de la cheville gauche dans deux rapports établis en novembre 2011 – soit antérieurement au statu quo sine retenu par l’expert – ne constitue précisément pas un tel élément, dès lors que l’expert P______ a justement tenu compte d’une instabilité partielle chronique, qu’il a néanmoins jugée préexistante aux accidents déclarés. S’agissant du Dr Q______, il a notamment mentionné dans</w:t>
      </w:r>
    </w:p>
    <w:p>
      <w:r>
        <w:t>A/4963/2017 - 25/28 - son rapport une lésion de l’astragale et une lésion ostéo-cartilagineuse de la cheville, dont il soutient qu’elle se serait aggravée en se basant sur une IRM réalisée en mai 2012. L’expert P______ n’a pas ignoré ces deux lésions, puisqu’il les a discutées dans son expertise (pp. 26 ss), estimant pour sa part qu’elles résultaient d’une instabilité partielle chronique de la cheville, c’est-à-dire d’une maladie. Pour le reste, le Dr Q______ n’a pas justifié médicalement l’aggravation alléguée et quoi qu’il en soit, son rapport ne saurait prévaloir sur l’expertise du Dr P______, dans la mesure où sa motivation est moindre et qu’il ne satisfait pas aux réquisits jurisprudentiels topiques en matière de valeur probante (ATF 125 V 351 consid. 3) : il ne contient en particulier ni anamnèse, ni recueil des plaintes, ni examen clinique proprement dit, puisqu’il ne chiffre pas les amplitudes articulaires. Il en va de même du bref rapport du Dr S______. d. Le recourant soutient encore que l’argumentation de l’expert P______ selon laquelle il aurait subi des entorses répétées antérieurement à son accident du 28 avril 2009 serait erronée. Ce grief ne résiste pas à l’examen. En effet, selon l’expertise rédigée par le Dr J______ en 2011, « l’anamnèse révèle que depuis plusieurs années, l’assuré est un sportif et fait de la musculation. Il est également connu pour des entorses répétées au niveau de la cheville gauche ». Plus loin dans son rapport, cet expert indique qu’« au niveau des antécédents concernant la cheville gauche, l’assuré rapporte deux entorses de la cheville il y a environ quatre à cinq ans, avec port d’une attelle Aircast ». En outre, dans son rapport du 13 novembre 2011, le Dr D______ a écrit que l’assuré présentait « un problème […] de récidives d’entorses de la cheville gauche ». De surcroît, tant le Dr M______ que les trois experts mandatés par l’intimée - dont le Dr P______ – ont constaté que des atteintes préexistantes ressortaient des radiographies réalisées immédiatement après l’accident du 28 avril 2009. Le rapport établi le 29 avril 2009 par le Dr C______ le confirme, puisqu’il fait état d’une « irrégularité de la pointe de la malléole externe, compatible avec des arrachements osseux [et dont] l’aspect est plutôt évocateur d’anciens traumatismes ». Dans ce contexte, l’expert P______ était fondé à retenir que l’assuré souffrait d’atteintes de la cheville gauche préexistantes à l’événement du 28 avril 2009. Le grief doit être écarté. 14. a. Enfin, le recourant invoque une violation du principe de l’autorité de chose jugée : il reproche singulièrement à l’expert et à l’intimée de s’être distancés de l’arrêt de renvoi en fixant le statu quo sine de ses troubles de la cheville au 1er janvier 2012 alors que ce jugement, entré en force, prescrivait à l’intimée de prendre en charge lesdits troubles jusqu’à l’opération du 19 décembre 2013 au plus tôt.</w:t>
      </w:r>
    </w:p>
    <w:p>
      <w:r>
        <w:t>A/4963/2017 - 26/28 - b. Lorsque l'autorité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(cf. ATF 131 III 91 consid. 5.2; 120 V 233 consid. 1a; arrêt du Tribunal fédéral 4A_71/2007 du 19 octobre 2007 consid. 2.1 et 2.2), laquelle ne saurait, de son côté, revenir sur sa décision à l'occasion d'un recours subséquent [arrêt du Tribunal fédéral des assurances I 694/05 du 15 décembre 2006, in REAS 2007 p. 62]; Ulrich Meyer/Isabel von Zwehl, L'objet du litige en procédure de droit administratif fédéral, in: Mélanges Pierre Moor, 2005, n. 30.4 p. 448). c. En l’occurrence, dans son considérant 14 auquel renvoie le dispositif de l’arrêt du 9 juin 2015, la chambre de céans a tout d’abord retenu que l’assuré présentait, au niveau de sa cheville gauche, une lésion assimilée à un accident, consécutive à une entorse de grade III. Elle a ensuite relevé, d’une part, que l’expert N______ n’avait pas indiqué à partir de quand la symptomatologie de la cheville gauche pouvait être attribuée exclusivement à une origine maladive ou dégénérative, d’autre part, que l’expert J______ avait estimé en décembre 2011 qu’il était trop tôt pour se déterminer sur l’évolution de cette cheville et qu’il convenait d’attendre les effets d’un traitement conservateur. La juridiction cantonale en a déduit que : « c’est à tort que l’intimée a retenu un statu quo sine à fin décembre 2011 concernant cette atteinte, étant relevé que le recourant a finalement dû subir une arthroscopie de la cheville gauche, effectuée par le Dr L______ le 7 janvier 2014 (recte : le 19 décembre 2013). À cet égard, on remarquera qu'après la chute du 28 avril 2009, qu'elle avait prise en charge, l'intimée avait d'ailleurs réservé la couverture d'une éventuelle intervention chirurgicale ultérieure à la cheville gauche. Dès lors, il incombera à l'intimée d'examiner à nouveau à partir de quelle date, postérieurement à l'intervention chirurgicale précitée du 7 janvier 2014 (recte : 19 décembre 2013), le statu quo sine/ante aura été atteint ». d. Même si la formulation du considérant cité pouvait prêter à confusion, il sied de relever que la chambre de céans, dans son arrêt du 9 juin 2015, n’a pas tranché une question de fond qui aurait acquis force de chose jugée, faute d’avoir fait l’objet d’un recours. En effet, dans le litige qui lui était déféré en 2015, la question principalement litigieuse était celle de savoir à quelle(s) date(s) le statu quo sine vel ante des troubles de la cheville et de l’épaule pouvait être fixé. Or, la juridiction cantonale n’a précisément pas tranché cette question de fond, puisqu’elle a constaté que les pièces versées au dossier ne lui permettaient pas de déterminer depuis quand ces troubles pouvaient être attribués à une origine exclusivement maladive ou dégénérative, et qu’elle a ordonné à SWICA de compléter l’instruction sur ce point. Les considérants auxquels se référait le dispositif du premier arrêt portaient</w:t>
      </w:r>
    </w:p>
    <w:p>
      <w:r>
        <w:t>A/4963/2017 - 27/28 - sur les raisons pour lesquelles la juridiction cantonale estimait que la situation de fait n’était pas suffisamment élucidée pour trancher l’objet du litige. C’est le lieu de rappeler que le point de savoir s’il existe un rapport de causalité naturelle entre un événement assuré et une atteinte à la santé est une question de fait, que le juge examine en se fondant essentiellement sur des renseignements d'ordre médical (ATF 129 V 177 consid. 3.1) Dans la mesure où la chambre de céans ne s’était pas prononcée sur une question de fond, faute de renseignements médicaux suffisants, sa décision, qui portait strictement sur la nécessité d’une instruction complémentaire, n’était pas susceptible d’acquérir force matérielle de chose jugée à l’égard du statu quo sine (arrêt du Tribunal fédéral 9C_522/2007 du 17 juin 2008 consid. 3.2). Par conséquent, SWICA n’a pas enfreint le principe de la res iudicata en se ralliant aux conclusions de l’expert P______ s’agissant des dates auxquelles les troubles de la cheville et de l’épaule avaient atteint le statu quo sine. 15. Au vu de ce qui précède, la décision attaquée doit être confirmée en tant qu’elle fixe le statu quo sine des troubles de la cheville gauche et de l’épaule gauche conformément aux conclusions de l’expert P______. Mal fondé, le recours est rejeté. 16. Le dossier permettant à la chambre de céans de se prononcer sur le bien-fondé de la décision attaquée, il est inutile d’administrer d’autres preuves, singulièrement d’ordonner une expertise judiciaire, par appréciation anticipée (ATF 122 II 464 consid. 4a). 17. Le recourant, qui succombe, n’a pas droit à une indemnité de dépens (art. 61 let. g LPGA). 18. La procédure est gratuite (art. 89H al. 4 LPA). ******</w:t>
      </w:r>
    </w:p>
    <w:p>
      <w:r>
        <w:t>A/4963/2017 - 28/28 -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