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ATAS/70/2018 vom 29. Januar 2018</w:t>
      </w:r>
    </w:p>
    <w:p>
      <w:r>
        <w:t>GE Cour de justice, 2018-01-29, FR</w:t>
      </w:r>
    </w:p>
    <w:p>
      <w:r>
        <w:rPr>
          <w:b/>
        </w:rPr>
        <w:t xml:space="preserve">Quelle: </w:t>
      </w:r>
      <w:r>
        <w:t>https://mcp.opencaselaw.ch/entscheid/ge_gerichte_ATAS_70_2018</w:t>
      </w:r>
    </w:p>
    <w:p>
      <w:r>
        <w:t>FR: GE_GERICHTE ATAS/70/2018 du 29 janvier 2018</w:t>
      </w:r>
    </w:p>
    <w:p>
      <w:r>
        <w:t>IT: GE_GERICHTE ATAS/70/2018 del 29 gennaio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cum art. 30 LPGA, ainsi que 64 al. 2 et 89A et ss LPA) dans la mesure où il tend implicitement à l'annulation de la décision entreprise.</w:t>
      </w:r>
    </w:p>
    <w:p>
      <w:r>
        <w:rPr>
          <w:b/>
        </w:rPr>
        <w:t>E. 3</w:t>
      </w:r>
    </w:p>
    <w:p>
      <w:r>
        <w:t>Le litige se limite au point de savoir si l’intimé était fondé à refuser d’entrer en matière sur la dernière demande de prestations de la recourante.</w:t>
      </w:r>
    </w:p>
    <w:p>
      <w:r>
        <w:rPr>
          <w:b/>
        </w:rPr>
        <w:t>E. 4</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w:t>
      </w:r>
    </w:p>
    <w:p>
      <w:r>
        <w:t>A/435/2017 - 9/14 -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6</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7</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w:t>
      </w:r>
    </w:p>
    <w:p>
      <w:r>
        <w:t>A/435/2017 - 10/14 -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8</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w:t>
      </w:r>
    </w:p>
    <w:p>
      <w:r>
        <w:rPr>
          <w:b/>
        </w:rPr>
        <w:t>E. 9</w:t>
      </w:r>
    </w:p>
    <w:p>
      <w:r>
        <w:t>novembre 2016, lui donnant encore la possibilité de réagir dans les 30 jours avant que le refus d'entrer en matière annoncé fasse l'objet d'une décision formelle. Une fois encore elle n'a pas réagi ni donné la moindre suite à ce courrier. d. Ce n'est enfin que par son courrier du 1er février 2017 à l'OAI que, faisant opposition à la décision du 4 janvier 2017, - en réalité en recourant contre cette décision – qu'elle s'est enfin manifestée, et qu'elle a pour la première fois évoqué la nature de ses problèmes médicaux, indiquant qu'elle venait de consulter des médecins qui ne manqueraient pas d'adresser (à l'office) les résultats des analyses; elle invitait une fois encore l'autorité à prendre contact avec les médecins, ce qui, dans un tel contexte, compte tenu des principes rappelés précédemment, n'incombe évidemment pas à l'administration, et encore moins à la juridiction saisie d'un recours,. e. Aux alentours du 10 février 2017, la recourante a reçu l'accusé réception et l'avis d'ouverture de la procédure par la chambre de céans et, pour information, copie du courrier par lequel la juridiction fixait un délai (au 9 mars 2017) à l'intimé pour répondre au recours. Croyant que ce délai lui était destiné, elle a toutefois attendu pratiquement jusqu'à son échéance pour demander un délai supplémentaire de deux semaines, "le temps qu'elle puisse mandater un avocat pour son dossier". En réalité, elle avait déjà consulté son avocate, comme cela ressort implicitement du courrier du Dr H______ du 20 avril 2017 dès lors qu'il y explique avoir revu la patiente, à la demande de l'avocate, la première fois le 24 février 2017. La chambre de céans observe que la recourante n'a pas présenté sa démarche pleinement de bonne foi. f. En définitive, la recourante n'a produit les premiers documents médicaux depuis sa demande de prestations du 27 septembre 2016 que par chargé du 13 avril 2017, soit en cours de procédure de recours, et par conséquent très largement après la décision entreprise, ceux-ci, hormis deux rapports d'imagerie de septembre et novembre 2016, adressés à son médecin traitant, étant tous datés de 2017, le plus ancien du 2 février 2017, soit postérieurs à la décision entreprise. Au vu des principes jurisprudentiels contenus dans les arrêts visés précédemment (notamment arrêts du Tribunal fédéral 9C_789/2012 du 27 juillet 2013, la chambre de céans n'a pas à en tenir compte. Certes la recourante a expliqué en comparution personnelle que sa fille l'aide dans ses démarches mais n'habite pas avec elle, car elle habite avec son mari et leur dernier fils qui a 20 ans, mais qu'elle n'avait pas nécessairement remis ses courriers</w:t>
      </w:r>
    </w:p>
    <w:p>
      <w:r>
        <w:t>A/435/2017 - 12/14 - à sa fille car elle n'était pas en forme à l'époque. Mais elle a aussi indiqué que c'est à la demande de son médecin traitant qu'elle avait déposé cette nouvelle demande. Alors qu'elle avait fait demander l'assistance d'un interprète pour l'audience de comparution personnelle, il s'est avéré en définitive qu'elle comprenait normalement le français et qu'elle pouvait répondre dans cette langue sans difficulté non plus. L'ensemble de ces observations conduisent la chambre de céans à considérer que la recourante ne saurait ainsi justifier de ne pas avoir réagi en temps utile, au motif qu'elle n'aurait pas compris, respectivement pas tout compris des courriers qu'elle avait reçus. Sachant d'une part qu'elle avait entrepris des démarches auprès de l'OAI, pour obtenir des prestations, il était raisonnablement exigible de sa part qu'elle réagisse immédiatement, à réception du moindre courrier de cette administration, et sollicite au besoin l'aide de ses proches, son dernier fils de 20 ans vivant avec elle, sa fille plus âgée s'occupant de l'aider dans ses démarches administratives, et son médecin traitant l'ayant incitée à déposer une telle demande. Il résulte ainsi de ce qui précède que l'on ne saurait faire grief à l'intimé d'avoir refusé d'entrer en matière, dans ces conditions: outre le fait que l'intimé a scrupuleusement respecté les directives jurisprudentielles rappelées précédemment, en cas de présentation, non conforme aux conditions de l'art. 87 al. 2 et RAI, d'une demande de prestations après un premier refus dû au fait que le taux d'invalidité était insuffisant. En effet l'intimé a rendu sa décision après avoir insisté à deux reprises au moins auprès de l'assurée, lui rappelant les règles régissant la procédure qu'elle avait initiée, et en lui exposant de manière claire et simple ce qui était attendu d'elle, respectivement de ses médecins, pour satisfaire aux exigences minimales permettant à l'autorité de se déterminer sur la plausibilité de l'aggravation de l'état de santé. La recourante n'a pas réagi, quoi qu'elle en eût les moyens. On ajoutera encore, par surabondance, que l'état du dossier, tel qu'il se présentait au moment du dépôt de la nouvelle demande, pouvait laisser supposer qu'une nouvelle demande de prestations ne serait pas nécessairement justifiée par une aggravation probante de l'état de santé, au vu notamment du contenu de certaines pièces médicales évoquées par le SMR dans son avis final du 28 janvier 2008, visé ci-dessus (ch.3, en fait). Au vu de ce qui précède, la décision litigieuse n'est pas critiquable. C'est donc à juste titre que l'intimée a refusé d'entrer en matière.</w:t>
      </w:r>
    </w:p>
    <w:p>
      <w:r>
        <w:rPr>
          <w:b/>
        </w:rPr>
        <w:t>E. 10</w:t>
      </w:r>
    </w:p>
    <w:p>
      <w:r>
        <w:t>Mal fondé, le recours sera donc rejeté.</w:t>
      </w:r>
    </w:p>
    <w:p>
      <w:r>
        <w:rPr>
          <w:b/>
        </w:rPr>
        <w:t>E. 11</w:t>
      </w:r>
    </w:p>
    <w:p>
      <w:r>
        <w:t>Il est toutefois rappelé, à toutes fins utiles, que dans l'intervalle la recourante a déposé une nouvelle demande, dont l'intimé a par ailleurs confirmé la date à laquelle il l'avait enregistrée (2 mai 2017), de sorte que c'est en fonction de celle-ci que l'OAI devra reprendre l'examen du dossier.</w:t>
      </w:r>
    </w:p>
    <w:p>
      <w:r>
        <w:rPr>
          <w:b/>
        </w:rPr>
        <w:t>E. 12</w:t>
      </w:r>
    </w:p>
    <w:p>
      <w:r>
        <w:t>Depuis le 1er juillet 2006, la procédure n'est plus gratuite : l'art. 69 al. 1bis LAI prévoit en effet qu'en dérogation à l’art. 61, let. a LPGA, la procédure de recours en</w:t>
      </w:r>
    </w:p>
    <w:p>
      <w:r>
        <w:t>A/435/2017 - 13/14 - matière de contestations portant sur l’octroi ou le refus de prestations de l’AI devant le tribunal cantonal des assurances est soumise à des frais de justice, dont le montant doit se situer entre 200 et 1000 francs. Il y a dès lors lieu de condamner la recourante au paiement d'un émolument de CHF 200.-.</w:t>
      </w:r>
    </w:p>
    <w:p>
      <w:r>
        <w:t>A/435/2017 - 14/14 -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