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ATAS/709/2021 vom 30. Juni 2021</w:t>
      </w:r>
    </w:p>
    <w:p>
      <w:r>
        <w:t>GE Cour de justice, 2021-06-30, FR</w:t>
      </w:r>
    </w:p>
    <w:p>
      <w:r>
        <w:rPr>
          <w:b/>
        </w:rPr>
        <w:t xml:space="preserve">Quelle: </w:t>
      </w:r>
      <w:r>
        <w:t>https://mcp.opencaselaw.ch/entscheid/ge_gerichte_ATAS_709_2021</w:t>
      </w:r>
    </w:p>
    <w:p>
      <w:r>
        <w:t>FR: GE_GERICHTE ATAS/709/2021 du 30 juin 2021</w:t>
      </w:r>
    </w:p>
    <w:p>
      <w:r>
        <w:t>IT: GE_GERICHTE ATAS/709/2021 del 30 giugno 2021</w:t>
      </w:r>
    </w:p>
    <w:p>
      <w:pPr>
        <w:pStyle w:val="Heading2"/>
      </w:pPr>
      <w:r>
        <w:t>Erwägungen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6</w:t>
      </w:r>
    </w:p>
    <w:p>
      <w:r>
        <w:t>La plupart des éventualités assurées (par exemple :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A/2879/2020 - 10/15 -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w:t>
      </w:r>
    </w:p>
    <w:p>
      <w:r>
        <w:t>A/2879/2020 - 11/15 -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divergeant - même émanant d’un spécialiste - ait été produit ne suffit pas à lui seul à remettre en cause la valeur probante d’un rapport médical (arrêt du Tribunal fédéral des assurances U 365/06 du 26 janvier 2007 consid. 4.1).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A/2879/2020 - 12/15 -</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9</w:t>
      </w:r>
    </w:p>
    <w:p>
      <w:r>
        <w:t>9.1. En l’espèce, l’intimé a retenu dans la décision querellée que la capacité de travail du recourant était totale depuis avril 2016 dans une activité adaptée, en se fondant sur un rapport du SMR du 30 janvier 2017. Le recourant a fait valoir que compte tenu de ses limitations fonctionnelles, il n’était plus en mesure d’accomplir des activités physiques qui constituaient la grande partie de son travail. Preuve en était l’échec de la tentative de reprise des activités de son entreprise en avril 2016 alors qu’il ne travaillait qu’à 50%. La Dresse B______ avait retenu qu’il était totalement incapable de travailler depuis 2014.</w:t>
      </w:r>
    </w:p>
    <w:p>
      <w:r>
        <w:rPr>
          <w:b/>
        </w:rPr>
        <w:t>E. 9.2</w:t>
      </w:r>
    </w:p>
    <w:p>
      <w:r>
        <w:t>Les 18 juillet 2016 et 12 décembre 2016, la Dresse B______ a certifié, en substance, que le recourant avait été totalement incapable de travailler à 100% depuis le 30 juin 2014 pour raison médicale, qu’une reprise de travail à 50% en avril et mai 2016 s’était soldée par un échec et qu’il était depuis le 26 juin 2016 en arrêt de travail à 100%. Le 30 janvier 2017, le SMR s’est écarté des conclusions de la Dresse B______ en retenant que l’assuré était totalement capable de travailler 100% dès avril 2016, dans une activité respectant ses limitations fonctionnelles, relevant qu’une partie de ses activités habituelles étaient intellectuelles. Cette conclusion est peu motivée et ne se fonde que sur une appréciation théorique du SMR, qui n’a pas procédé à une anamnèse ni à un examen de l’assuré. Le rapport établi le 22 octobre 2015 par la Dresse C______, du service d’oncologie des HUG, indiquait que l’assuré avait été totalement incapable de travailler jusqu’au 30 septembre 2015 et qu’actuellement, il ne présentait pas de limitation à la reprise d’une activité professionnelle. Ce rapport apparaît contradictoire, car il mentionne ensuite que l’assuré présentait une asthénie persistante, qu’une activité professionnelle « pourrait » être envisagée et qu’il en serait discuté avec le patient lors de la prochaine consultation du 30 octobre 2015. Il en résulte que ce rapport n’établit pas de manière claire la capacité de travail de l’assuré. Le rapport établi le 7 mars 2016 par le Dr D______, du même service des HUG, ne se prononce pas sur la capacité de travail de l’assuré, constatant simplement qu’il allait bien, qu’il avait repris une activité professionnelle dans le bâtiment à 50% et avait une bonne énergie. Il en résulte que la conclusion du SMR du 30 janvier 2017 selon laquelle l’assuré était capable de travailler à 100% dans une activité adaptée dès avril 2016 repose</w:t>
      </w:r>
    </w:p>
    <w:p>
      <w:r>
        <w:t>A/2879/2020 - 13/15 - sur une interprétation des rapports médicaux des HUG, qui sont peu clairs et peu motivés sur la question de la capacité de travail et contredits par ceux de la Dresse B______. Le rapport établi le 11 mars 2020 par le Dr E______ fait également douter du fait que l’assuré était capable de travailler à 100% dans une activité adaptée dès avril 2016, dès lors qu’il indique que celui-ci présentait une arthrose devenant de plus en plus handicapante. Ce n’est qu’après l’arthrodèse trapezo-métacarpienne du 9 mars 2020, que le Dr E______ a constaté que l’assuré avait repris la plupart de ses activités, y compris un jardinage assez intensif, sans difficultés particulières, relevant que les douleurs préopératoires lancinantes de la base du pouce avaient complètement disparu. Sur la base du bref rapport du Dr E______ du 11 mars 2020, l’on ne peut conclure, comme l’a fait le SMR, qu’il n’y avait eu qu’une aggravation très temporaire de l’état de santé de l’assuré. On ignore en effet depuis quand son état s’était dégradé. Par ailleurs, l’appréciation du Dr E______ ne porte que sur les suites de son intervention à la main de l’assuré et non sur l’état de santé de celui-ci en général, en particulier sur les éventuelles conséquences de son cancer. Le 13 juillet 2020, le SMR a confirmé ses conclusions précédentes en relevant que dans sa réponse de juin 2020, la Dresse B______ confirmait que l’assuré n’avait plus été suivi par des spécialistes autres que les chirurgiens de la main depuis 2018. Le 10 juin 2020, la Dresse B______ a indiqué à l’intimé n’avoir pas d’autre document de l’oncologie des HUG (dernier 2018), en le priant de contacter l’oncologie directement. Le SMR ne pouvait en conclure que le recourant n’avait plus été suivi par le service d’oncologie des HUG, étant relevé que le dernier rapport des HUG du 20 décembre 2018 prévoyait un contrôle annuel à la fin de l’année 2019. Par ailleurs, le fait que l’assuré ne se soit peut-être pas présenté à un contrôle en 2019 ne signifie pas forcément que sa capacité de travail était totale dans une activité adaptée. Le fait que son cancer n’ait pas récidivé, selon le rapport des HUG du 20 décembre 2018, ne signifie pas pour autant que sa capacité de travail dans une activité adaptée était de 100%, l’assuré pouvant souffrir des suites de son cancer, comme le soutient la Dresse B______. Le rapport des HUG du 20 décembre 2018 ne se prononce pas sur la capacité de travail de l’assuré, relevant seulement que depuis le rétablissement de la continuité, il présentait une alternance du transit et quelques douleurs abdominales lors des épisodes de constipation et qu’il décrivait également la persistance d’une polyneuropathie au froid au niveau des pieds, qui restait très aléatoire. Ces constats correspondent à ceux de la Dresse B______, qui retenait, notamment, dans son rapport du 18 décembre 2019 des plaintes de type polyneuropathie. Même si les rapports de la Dresse B______ sont peu motivés, ils suffisent, avec ceux du Drs E______, à remettre en cause les conclusions du SMR qui ont fondé la décision querellée, étant relevé que les avis du SMR n’émanent pas de médecins</w:t>
      </w:r>
    </w:p>
    <w:p>
      <w:r>
        <w:t>A/2879/2020 - 14/15 - indépendants et ne répondent pas aux réquisits pour se voir reconnaître une pleine force probante.</w:t>
      </w:r>
    </w:p>
    <w:p>
      <w:r>
        <w:rPr>
          <w:b/>
        </w:rPr>
        <w:t>E. 9.3</w:t>
      </w:r>
    </w:p>
    <w:p>
      <w:r>
        <w:t>Il en résulte que la capacité de travail de l’assuré et son évolution n’ont pas été suffisamment instruites et il se justifie en conséquence de renvoyer la cause à l’intimé pour instruction complémentaire par le biais d’une expertise effectuée par un médecin interne indépendant pour procéder à un examen global de l’état de santé du recourant et de sa capacité de travail.</w:t>
      </w:r>
    </w:p>
    <w:p>
      <w:r>
        <w:rPr>
          <w:b/>
        </w:rPr>
        <w:t>E. 10</w:t>
      </w:r>
    </w:p>
    <w:p>
      <w:r>
        <w:t>10.1. Le recourant a fait valoir qu’il continuait à entreprendre des mesures thérapeutiques pour retrouver une capacité de travail résiduelle. Son état de santé n’était par conséquent pas stabilisé, de sorte qu’il ne pouvait être exigé de lui une reprise de travail dans une activité professionnellement adaptée.</w:t>
      </w:r>
    </w:p>
    <w:p>
      <w:r>
        <w:rPr>
          <w:b/>
        </w:rPr>
        <w:t>E. 10.2</w:t>
      </w:r>
    </w:p>
    <w:p>
      <w:r>
        <w:t>Selon la jurisprudence rendue dans des causes relevant de l'assurance- invalidité, tant que l'état de santé de la personne assurée n'est pas stabilisé, l'examen porte sur la capacité de travail dans l'activité habituelle et il ne doit porter sur la capacité de travail exigible dans une activité adaptée que depuis sa stabilisation (arrêt du Tribunal fédéral 9C_881/2010 du 23 août 2011 consid. 3.2; ATAS/56/2016 du 27 janvier 2016 consid. 10 ; cf. également ATAS/784/2016 du 29 septembre 2016 consid. 11).</w:t>
      </w:r>
    </w:p>
    <w:p>
      <w:r>
        <w:rPr>
          <w:b/>
        </w:rPr>
        <w:t>E. 10.3</w:t>
      </w:r>
    </w:p>
    <w:p>
      <w:r>
        <w:t>Au vu des rapports de la Dresse B______ du 18 juillet 2016 et du service d’oncologie des HUG du 7 mars 2016, il apparaît possible que l’état de santé de l’assuré n’était pas stabilisé en avril 2016. Si tel était le cas, le SMR ne pouvait retenir une capacité de travail dans une activité adaptée depuis lors pour déterminer le taux d’invalidité du recourant et devait s’en tenir à sa capacité de travail dans son activité habituelle. L’instruction complémentaire devra également porter sur la date de stabilisation de l’état de santé du recourant et préciser sa capacité de travail tant dans l’activité habituelle que dans une activité adaptée aux limitations fonctionnelles, dès la stabilisation de son état de santé.</w:t>
      </w:r>
    </w:p>
    <w:p>
      <w:r>
        <w:rPr>
          <w:b/>
        </w:rPr>
        <w:t>E. 11</w:t>
      </w:r>
    </w:p>
    <w:p>
      <w:r>
        <w:t>Le recours est ainsi partiellement admis. La décision querellée sera en conséquence annulée et la cause renvoyée à l’intimé pour instruction complémentaire.</w:t>
      </w:r>
    </w:p>
    <w:p>
      <w:r>
        <w:rPr>
          <w:b/>
        </w:rPr>
        <w:t>E. 12</w:t>
      </w:r>
    </w:p>
    <w:p>
      <w:r>
        <w:t>Le recourant obtenant gain de cause et étant représenté, une indemnité de CHF 2'000.- lui sera accordée à titre de participation à ses frais et dépens (art. 61 let. g LPGA; art. 6 du règlement sur les frais, émoluments et indemnités en matière administrative du 30 juillet 1986 [RFPA - E 5 10.03]).</w:t>
      </w:r>
    </w:p>
    <w:p>
      <w:r>
        <w:rPr>
          <w:b/>
        </w:rPr>
        <w:t>E. 13</w:t>
      </w:r>
    </w:p>
    <w:p>
      <w:r>
        <w:t>Un émolument de CHF 200.- sera mis à la charge de l'intimé (art. 69 al. 1bis LAI).</w:t>
      </w:r>
    </w:p>
    <w:p>
      <w:r>
        <w:t>PAR CES MOTIFS, LA CHAMBRE DES ASSURANCES SOCIALES :</w:t>
      </w:r>
    </w:p>
    <w:p>
      <w:r>
        <w:t>A/2879/2020 - 15/15 -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