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ATAS/709/2020 vom 27. August 2020</w:t>
      </w:r>
    </w:p>
    <w:p>
      <w:r>
        <w:t>GE Cour de justice, 2020-08-27, FR</w:t>
      </w:r>
    </w:p>
    <w:p>
      <w:r>
        <w:rPr>
          <w:b/>
        </w:rPr>
        <w:t xml:space="preserve">Quelle: </w:t>
      </w:r>
      <w:r>
        <w:t>https://mcp.opencaselaw.ch/entscheid/ge_gerichte_ATAS_709_2020</w:t>
      </w:r>
    </w:p>
    <w:p>
      <w:r>
        <w:t>FR: GE_GERICHTE ATAS/709/2020 du 27 août 2020</w:t>
      </w:r>
    </w:p>
    <w:p>
      <w:r>
        <w:t>IT: GE_GERICHTE ATAS/709/2020 del 27 agosto 2020</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trente jours (art. 60 LPGA; art. 62 al. 1 let. a de la de loi sur la procédure administrative du 12 septembre 1985 [LPA - E 5 10]). Interjeté dans la forme et le délai prévus par la loi, compte tenu de la suspension des délais pour la période du 15 juillet au 15 août inclusivement (art. 38 al. 4 let. b LPGA et art. 89C let. b LPA), le recours est recevable (art. 56 ss LPGA et 62 ss LPA).</w:t>
      </w:r>
    </w:p>
    <w:p>
      <w:r>
        <w:rPr>
          <w:b/>
        </w:rPr>
        <w:t>E. 4</w:t>
      </w:r>
    </w:p>
    <w:p>
      <w:r>
        <w:t>Le litige porte sur le point de savoir si c’est à bon droit que l’intimé a limité le droit du recourant à une rente entière d’invalidité au 31 décembre 2017, singulièrement si c’est à juste titre qu’il a considéré que l’intéressé avait recouvré une capacité de travail de 50 % dans une activité adaptée depuis le 1er octobre 2018.</w:t>
      </w:r>
    </w:p>
    <w:p>
      <w:r>
        <w:rPr>
          <w:b/>
        </w:rPr>
        <w:t>E. 5</w:t>
      </w:r>
    </w:p>
    <w:p>
      <w:r>
        <w:t>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ATF 125 V 413 consid. 2d et les références; VSI 2001 p. 157 consid. 2).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ATF 113 V 273 consid. 1a; arrêt du Tribunal fédéral 9C_1006/2010 du 22 mars 2011 consid 2.2).</w:t>
      </w:r>
    </w:p>
    <w:p>
      <w:r>
        <w:rPr>
          <w:b/>
        </w:rPr>
        <w:t>E. 6</w:t>
      </w:r>
    </w:p>
    <w:p>
      <w:r>
        <w:t>Est réputée invalidité, l'incapacité de gain totale ou partielle présumée permanente ou de longue durée, résultant d'une infirmité congénitale, d'une maladie ou d'un</w:t>
      </w:r>
    </w:p>
    <w:p>
      <w:r>
        <w:t>A/3123/2019 - 9/17 -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7</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8</w:t>
      </w:r>
    </w:p>
    <w:p>
      <w:r>
        <w:t>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 786/04 du 19 janvier 2006 consid. 3.1).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et 141 V 281 consid. 2.2 et 3.2; arrêt du Tribunal fédéral 8C_841/2016 du 30 novembre 2017 consid. 4.5.2). Dans sa jurisprudence récente (ATF 143 V 409 consid. 4.5 et ATF 143 V 418 consid. 6 et 7), le Tribunal fédéral a modifié sa pratique lors de l'examen du droit à une rente d'invalidité en cas de troubles psychiques. La jurisprudence développée</w:t>
      </w:r>
    </w:p>
    <w:p>
      <w:r>
        <w:t>A/3123/2019 - 10/17 -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y compris aux troubles dépressifs de degré léger ou moyen (ATF 143 V 409 consid. 4.5.1). En effet, celles-ci ne peuvent en principe être déterminées ou prouvées sur la base de critères objectifs que de manière limitée. b.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Dans ce cadre,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Les indicateurs pertinents sont notamment l'expression des constatations et des symptômes, le recours aux thérapies, leur déroulement et leurs effets, les efforts de réadaptation professionnelle, les comorbidités, le développement et la structure de la personnalité, le contexte social de la personne concernée ainsi que la survenance des restrictions alléguées dans les différents domaines de la vie (travail et loisirs ; cf. ATAS/676/2019 du 26 juillet 2019 consid. 10a ; ATAS/856/2019 du</w:t>
      </w:r>
    </w:p>
    <w:p>
      <w:r>
        <w:rPr>
          <w:b/>
        </w:rPr>
        <w:t>E. 12</w:t>
      </w:r>
    </w:p>
    <w:p>
      <w:r>
        <w:t>a. En l’espèce, il n’est pas contesté que le recourant n’est plus apte à pratiquer son activité habituelle d’agent d’exploitation de la voirie. En revanche, la position des parties diverge quant à sa capacité à exercer une activité adaptée. L’intimé, s’appuyant sur l’avis du SMR du 19 novembre 2018 − lui-même basé sur le rapport d’expertise psychiatrique du 7 novembre 2018 −, et celui du 10 septembre 2019, estime que le recourant peut exercer à 50% une activité respectant ses limitations fonctionnelles et de, depuis le 1er octobre 2018, ce que l’intéressé conteste en se référant aux rapports de ses médecins traitants. b. Il ressort du dossier que le recourant souffre d’atteintes à la santé tant physique que psychique. b/aa. Sur le plan cutané, la dyshidrose plantaire a entraîné une incapacité de travail totale du 3 mars au 4 octobre 2016, date de la fin du suivi dermatologique (cf. rapports des Drs C______ du 9 mai 2016 et E______ du 10 octobre 2016), ce qui n’est à juste titre pas remis en cause par le recourant. En effet, le Dr GODA, médecin traitant généraliste, a relevé dans son rapport du 12 novembre 2017, que cette atteinte était en rémission partielle et, s’il a jugé la capacité de travail nulle dans toute activité, il a en revanche, compte tenu de la lombosciatalgie gauche et du trouble psychiatrique, préconisé une expertise rhumatologique et psychiatrique, et non dermatologique. En outre, les arrêts de travail établis par les Drs G______ et D______ portent sur les pathologies lombaires et psychiatriques et non cutanées. b/bb. Sur le plan pneumologique, dans son rapport du 27 juin 2019, le Dr J______ a certes fait état d’un syndrome d’apnée du sommeil, appareillé, mais n’a pas attesté que celui-ci entraînerait des limitations fonctionnelles et serait incapacitant. Au demeurant, le recourant ne le prétend d’ailleurs pas. b/cc. Sur le plan lombaire, dans son rapport du 2 septembre 2016, le Dr F______ a conclu à une hernie discale L4-L5 sur canal lombaire constitutionnellement étroit et précisé que le recourant éprouvait des douleurs depuis le 26 juillet 2016. Ce médecin ne s’est pas prononcé sur la capacité de travail de son patient. Le Dr B______, par contre, l’a évaluée à 0% dans toute activité. L’IRM lombaire du 24 octobre 2018 n’a pas révélé de hernie discale, mais a confirmé l’existence d’un canal lombaire étroit constitutionnel et mis en évidence des protrusions discales sous-ligamentaires médianes L4-L5-S1. Dans son rapport du 26 juillet 2019, le Dr G______ a émis l’avis que le canal lombaire étroit constitutionnel empêche le recourant de travailler, y compris dans une activité adaptée. Le SMR a considéré que le recourant peut exercer à 50% une activité adaptée (évitant le port de charges supérieures à 5 kg, les mouvements en porte-à-faux du rachis lombaire et permettant l’alternance des positions assise et debout). La Cour de céans constate que cette évaluation de la capacité de travail résiduelle diffère de celle des médecins traitants, sans que le SMR, qui n’a pas procédé à l’examen clinique du recourant, n’explique pour quels motifs. Comme le souligne le recourant, le SMR ne pouvait se fonder à cet égard sur le rapport d’expertise</w:t>
      </w:r>
    </w:p>
    <w:p>
      <w:r>
        <w:t>A/3123/2019 - 14/17 - psychiatrique, qui conclut à une capacité de travail de 50% dans toute activité, dès lors que l’expert, en sa qualité de spécialiste en psychiatrie, n’a pas examiné l’influence éventuelle de l’atteinte lombaire sur la capacité de travail du recourant. Dans la mesure où l'intimé n'a pas du tout instruit ce point médical, il se justifie de lui renvoyer la cause afin qu'il mette en œuvre une expertise rhumatologique – comme l’avait du reste proposé le Dr B______. Il appartiendra à l’expert de décrire les limitations fonctionnelles du recourant, de se prononcer sur sa capacité de travail, de même que sur une éventuelle diminution de rendement et, enfin, de décrire quelle a été l’évolution de son état de santé sur le plan lombaire. b/dd. Sur le plan psychiatrique, le rapport d’expertise du 7 novembre 2018 comprend le résumé du dossier, l'anamnèse, les indications subjectives du recourant, des observations cliniques, ainsi que des conclusions motivées et convaincantes. Partant, il remplit tous les réquisits jurisprudentiels pour qu'il lui soit reconnu une pleine valeur probante. Sur le fond, l’expert a, en fonction des éléments cliniques qu'il a mis en évidence et des déclarations du recourant – complétés par différents tests (Matrices de Raven, questionnaires DETA et AUDIT, échelle PANSS, Hamilton, Young [p. 19-27]) −, motivé les raisons pour lesquelles il estime que le trouble dépressif récurrent moyen avec syndrome somatique depuis avril 2016 entraîne des limitations fonctionnelles modérées et impacte négativement la capacité de travail du recourant à hauteur de 50 % dans toute activité. L’expert a précisé que celui-ci ne présente pas de troubles anxieux spécifiques et que les symptômes anxieux font partie du trouble dépressif récurrent moyen avec syndrome somatique dans un contexte de douleurs chroniques (p. 28). En particulier, l’expert, qui a pris en considération les indicateurs déterminants applicables aux troubles psychiques, développés par la nouvelle jurisprudence en lien avec les troubles somatoformes douloureux, a relevé que le recourant, qui a des idées noires, sans désir de passage à l’acte (p. 10), consulte deux fois par mois son psychiatre traitant et que son affection n'a jamais nécessité une hospitalisation en milieu psychiatrique. Il a considéré que le traitement était relativement adéquat, et recommandé la prise d'un autre antidépresseur. Ainsi, le recourant n’est pas confronté à un échec de toute thérapie médicalement indiquée. De plus, l’expert n’a pas retenu un trouble de la personnalité au sens d'une classification diagnostique reconnue, mais des traits de la personnalité émotionnellement labile et paranoïaque, présents depuis l’âge adulte, qui n’ont jadis pas empêché le recourant de travailler (p. 31, 33, 36). Par ailleurs, en dépit de ses affections psychiques, celui-ci a du plaisir à lire ou à regarder la télévision (p. 18), passe de bons moments avec son épouse, et garde des contacts téléphoniques avec sa famille (parents, frères) qui réside en Hongrie (p. 12, 15, 18). Il ne souffre donc pas d’un isolement total (p. 30- 31). En outre, le recourant, qui ne présente pas de somnolence diurne (p. 25), effectue les tâches ménagère légères et accompagne son épouse pour les courses (p. 15). Ses ressources sont limitées mais existantes (p. 31, 38), car sa concentration</w:t>
      </w:r>
    </w:p>
    <w:p>
      <w:r>
        <w:t>A/3123/2019 - 15/17 - n’est que légèrement diminuée dans le contexte d’un ralentissement psychomoteur modéré (p. 17, 25, 38). Dans ces circonstances, on doit admettre avec l'expert que les affections psychiques du recourant influencent sa capacité de travail à hauteur de 50% dans toute activité. Contrairement à ce que semble croire le recourant, le fait que le Dr I______ ait mentionné dans son rapport du 14 décembre 2018 que son patient restait 80% de sa journée alité, en raison de ses lombalgies – affectant en conséquence son état psychique aux dires du recourant −, ne remet pas en cause l’appréciation de l’expert psychiatre, qui porte sur la période antérieure au 18 octobre 2018, date du second entretien d’expertise. En effet, les deux médecins se sont fait le relais des déclarations du recourant. Ainsi, la description de la journée quotidienne du recourant rapportée par l’expert ne diffère pas de celle du médecin traitant pour la période susmentionnée. En revanche, pour la période postérieure, le Dr D______ a fait état dans son rapport du 12 décembre 2019 d’une aggravation de l’état de santé psychique depuis le début de l’année 2019, et retenu un diagnostic différent, soit un trouble dépressif récurrent d’intensité sévère. Quand bien même ce rapport a été produit après la décision querellée du 25 juin 2019, il documente une péjoration de l’état de santé du recourant qui remonte à une date antérieure à juin 2019. Partant, ce rapport, en lien avec l’objet du litige, doit être pris en considération (arrêt du Tribunal fédéral des assurances I 321/04 du 18 juillet 2005 consid. 5.1). Cela étant, à défaut d’explications circonstanciées, il ne peut être établi clairement si le Dr D______ a signalé uniquement les indications subjectives du recourant, ou si les plaintes rapportées ont été corroborées par ses propres constatations objectives. Aussi une instruction complémentaire sur ce point est-elle également nécessaire. Dans la mesure où, pour les motifs exposés ci-dessus, la cause est renvoyée à l’intimé pour qu’il éclaircisse la situation médicale du recourant sur le plan lombaire, il lui appartiendra également d’instruire le cas sur le plan psychique. L’intimé pourra à cet égard se renseigner auprès du Dr H______, expert psychiatre, qui a déjà pris connaissance du dossier du recourant, et dont le rapport d’expertise du 7 novembre 2018 est probant. Le Dr H______, après examen du recourant, se déterminera sur le rapport du psychiatre traitant du 12 décembre 2019, puis se prononcera sur la capacité de travail du recourant à compter de janvier 2019, date de l’aggravation de l’état de santé dont a fait état le Dr D______.</w:t>
      </w:r>
    </w:p>
    <w:p>
      <w:r>
        <w:rPr>
          <w:b/>
        </w:rPr>
        <w:t>E. 13</w:t>
      </w:r>
    </w:p>
    <w:p>
      <w:r>
        <w:t>Au vu de ce qui précède, le recours est partiellement admis, la décision du 25 juin 2019 annulée et le dossier renvoyé à l’intimé afin qu’il procède conformément aux considérants.</w:t>
      </w:r>
    </w:p>
    <w:p>
      <w:r>
        <w:rPr>
          <w:b/>
        </w:rPr>
        <w:t>E. 14</w:t>
      </w:r>
    </w:p>
    <w:p>
      <w:r>
        <w:t>Le recourant, représenté par un mandataire, obtenant partiellement gain de cause, une indemnité lui sera accordée à titre de participation à ses frais et dépens (art. 61 let. g LPGA; art. 6 du règlement sur les frais, émoluments et indemnités en matière</w:t>
      </w:r>
    </w:p>
    <w:p>
      <w:r>
        <w:t>A/3123/2019 - 16/17 - administrative du 30 juillet 1986 [RFPA - E 5 10.03]), arrêtée en l’espèce à CHF 2'000.-.</w:t>
      </w:r>
    </w:p>
    <w:p>
      <w:r>
        <w:rPr>
          <w:b/>
        </w:rPr>
        <w:t>E. 15</w:t>
      </w:r>
    </w:p>
    <w:p>
      <w:r>
        <w:t>Étant donné que, depuis le 1er juillet 2006, la procédure n'est plus gratuite (art. 69 al. 1bis LAI), au vu du sort du recours, il y a lieu de condamner l'intimé au paiement d'un émolument, arrêté en l’espèce à CHF 500.-.</w:t>
      </w:r>
    </w:p>
    <w:p>
      <w:r>
        <w:t>A/3123/2019 - 17/17 -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