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ATAS/709/2018 vom 20. August 2018</w:t>
      </w:r>
    </w:p>
    <w:p>
      <w:r>
        <w:t>GE Cour de justice, 2018-08-20, FR</w:t>
      </w:r>
    </w:p>
    <w:p>
      <w:r>
        <w:rPr>
          <w:b/>
        </w:rPr>
        <w:t xml:space="preserve">Quelle: </w:t>
      </w:r>
      <w:r>
        <w:t>https://mcp.opencaselaw.ch/entscheid/ge_gerichte_ATAS_709_2018</w:t>
      </w:r>
    </w:p>
    <w:p>
      <w:r>
        <w:t>FR: GE_GERICHTE ATAS/709/2018 du 20 août 2018</w:t>
      </w:r>
    </w:p>
    <w:p>
      <w:r>
        <w:t>IT: GE_GERICHTE ATAS/709/2018 del 20 agosto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t>A/100/2018 - 7/12 -</w:t>
      </w:r>
    </w:p>
    <w:p>
      <w:r>
        <w:rPr>
          <w:b/>
        </w:rPr>
        <w:t>E. 3</w:t>
      </w:r>
    </w:p>
    <w:p>
      <w:r>
        <w:t>Interjeté dans les forme et délai prévus par la loi, le recours est recevable (art. 56 ss LPGA). En revanche, la conclusion constatatoire du recourant portant sur l’impossibilité de résiliation imputable à Avanex n’est pas recevable, dès lors qu’elle est subsidiaire à une action formatrice (ATF 129 V 289 consid. 2.1). Elle est du reste exorbitante au présent litige.</w:t>
      </w:r>
    </w:p>
    <w:p>
      <w:r>
        <w:rPr>
          <w:b/>
        </w:rPr>
        <w:t>E. 4</w:t>
      </w:r>
    </w:p>
    <w:p>
      <w:r>
        <w:t>Le litige, tel que déterminé par la décision dont est recours, porte sur le bien-fondé de la mainlevée de l’opposition à la poursuite n° 5______ à concurrence du montant composé d’une participation aux coûts d’assurance-maladie de CHF 1'861.- pour la période de mars à décembre 2016, CHF 320.- de frais de rappel et CHF 73.30 de frais de contentieux.</w:t>
      </w:r>
    </w:p>
    <w:p>
      <w:r>
        <w:rPr>
          <w:b/>
        </w:rPr>
        <w:t>E. 5</w:t>
      </w:r>
    </w:p>
    <w:p>
      <w:r>
        <w:t>Il convient préalablement de rejeter la requête de suspension du recourant, qui s’est prévalu du recours qu’il entendait interjeter contre la décision de la Chambre de surveillance des offices des poursuites et faillites du 3 mai 2018. En effet, dans la mesure où cette décision ne concerne pas la poursuite n° 5______, l’arrêt du Tribunal fédéral à intervenir est en toute hypothèse sans incidence sur la présente procédure.</w:t>
      </w:r>
    </w:p>
    <w:p>
      <w:r>
        <w:rPr>
          <w:b/>
        </w:rPr>
        <w:t>E. 6</w:t>
      </w:r>
    </w:p>
    <w:p>
      <w:r>
        <w:t>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w:t>
      </w:r>
    </w:p>
    <w:p>
      <w:r>
        <w:rPr>
          <w:b/>
        </w:rPr>
        <w:t>E. 7</w:t>
      </w:r>
    </w:p>
    <w:p>
      <w:r>
        <w:t>Le système du tiers payant (par opposition au système du tiers garant) est prévu à l'art. 42 al. 2 1ère phrase LAMal,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Dans ce système, l'assuré envoie les factures à son assureur ou ce dernier les reçoit directement du fournisseur de prestations. L'assureur est alors tenu d'indemniser la personne qui fournit les prestations. L'assureur est le débiteur direct du fournisseur (arrêt du Tribunal fédéral des assurances K 145/05 du 13 janvier 2006 consid. 5.2). Selon l'art. 64 LAMal, les assurés participent aux coûts des prestations dont ils bénéficient (al. 1). Leur participation comprend un montant fixé par année (franchise) (let. a); et 10 % des coûts qui dépassent la franchise (quote-part) (let. b) (al. 2). Vu le caractère obligatoire de la participation de l'assuré aux coûts, l'assureur- 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w:t>
      </w:r>
    </w:p>
    <w:p>
      <w:r>
        <w:t>A/100/2018 - 8/12 - des primes et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8</w:t>
      </w:r>
    </w:p>
    <w:p>
      <w:r>
        <w:t>En vertu de l’art. 105b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Les conditions d’assurance PREMED-24 prévoient au chiffre 8.6 qu’en cas de paiements directs aux fournisseurs de prestations par l’assureur, la personne assurée est tenue de rembourser les franchises annuelles convenues et / ou les quotes-parts dans les 30 jours qui suivent la facturation de l’assureur. Si la personne assurée ne paie pas son dû, le chiffre 8.5 est applicable par analogie. Selon le chiffre 8.7, les frais résultant du retard dans l’acquittement des primes et participations aux coûts, comme par ex. les frais de rappel et les frais d’encaissement, vont à la charge de la personne assurée.</w:t>
      </w:r>
    </w:p>
    <w:p>
      <w:r>
        <w:rPr>
          <w:b/>
        </w:rPr>
        <w:t>E. 9</w:t>
      </w:r>
    </w:p>
    <w:p>
      <w:r>
        <w:t>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w:t>
      </w:r>
    </w:p>
    <w:p>
      <w:r>
        <w:t>A/100/2018 - 9/12 -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rPr>
          <w:b/>
        </w:rPr>
        <w:t>E. 10</w:t>
      </w:r>
    </w:p>
    <w:p>
      <w:r>
        <w:t>Lorsque le créancier requiert une poursuite sans titre à la mainlevée préalable, il doit en cas d'opposition au commandement de payer agir par la voie de la procédure ordinaire ou administrative pour faire reconnaître son droit conformément à l'art. 79 al. 1 de la loi fédérale sur la poursuite pour dettes et la faillite (LP - RS 281.1). Lorsque la poursuite porte sur une créance de droit public, le bien-fondé de celle-ci doit faire l'objet d'une décision formelle de l'autorité administrative compétente, soit, en matière d'assurance-maladie sociale, des assureurs. Ceux-ci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2b ; arrêt du Tribunal fédéral des assurances K 63/05 du 26 juin 2006 consid. 7.2). L’accès à un tribunal doit être garanti en vertu de l’art. 6 par. 1 de la Convention de sauvegarde des droits de l’homme et des libertés fondamentales (CEDH - RS 0.101). Cette garantie est sauvegardée lorsque le débiteur a la possibilité de saisir le tribunal cantonal des assurances compétent (ATF 121 V 109 consid. 3c). Le juge des assurances est le juge ordinaire selon l'art. 79 LP et il a qualité pour lever une opposition à la poursuite en statuant sur le fond (ATF 109 V 46 consid. 4).</w:t>
      </w:r>
    </w:p>
    <w:p>
      <w:r>
        <w:rPr>
          <w:b/>
        </w:rPr>
        <w:t>E. 11</w:t>
      </w:r>
    </w:p>
    <w:p>
      <w:r>
        <w:t>En l’espèce, la chambre de céans relève une nouvelle fois que c’est à tort que le recourant se prévaut d’une absence de contrat le liant à l’intimée. Sur ce point, il</w:t>
      </w:r>
    </w:p>
    <w:p>
      <w:r>
        <w:t>A/100/2018 - 10/12 - suffit de le renvoyer à la lecture des considérants des arrêts déjà rendus sur cette question, qui valent mutatis mutandis dans la présente procédure. Son argument ayant trait au défaut de motivation des frais encourus tombe également à faux, l’intimée lui ayant adressé des décomptes précis en lien avec les paiements demandés, qui lui permettaient de vérifier l’identité des fournisseurs de prestations et les montants facturés. Le recourant ne conteste pas que les soins qui font l’objet des décomptes précités lui ont bien été prodigués. Il est ainsi bien le débiteur du montant de CHF 1'861.- dû à ce titre, correspondant à sa participation aux frais de traitement après déduction de la franchise pour la période de mars à décembre 2016. En ce qui concerne les frais de rappel, l’intimée les a fixés à CHF 320.-. Si l’on se réfère aux montants facturés dans les différents rappels adressés au recourant, le montant total dû serait de CHF 430.- (soit CHF 40.- et CHF 60.- pour le décompte de CHF 512.70 du 28 octobre 2016, CHF 40.- et CHF 80.- pour les décomptes de respectivement CHF 855.70 et CHF 254.70 des 28 octobre et 26 novembre 2016, deux fois CHF 40.- pour le décompte de CHF 140.10 du 24 décembre 2016, CHF 40.- et CHF 60.- pour le décompte de CHF 126.20 du 24 décembre 2016 et CHF 10.- et CHF 20.- pour le décompte du 14 janvier 2017). S’il paraît douteux que le montant de CHF 430.- à titre de frais de rappel soit conforme au principe d’équivalence rappelé ci-dessus, on peut en revanche admettre que des frais de rappel de CHF 320.- restent adéquats, au vu des circonstances concrètes du cas. Il y a donc également lieu de condamner le recourant à s’en acquitter. On notera encore que dans la décision sujette à opposition, l’intimée a mis à charge du recourant des frais de contentieux de CHF 73.30. Ce montant correspond à l’avance de frais requise par l’Office des poursuites. Conformément à l’art. 68 1ère phrase de la loi fédérale sur la poursuite pour dettes et la faillite (LP - RS 281.1), les frais de la poursuite sont à la charge du débiteur. Ils incombent dès lors également au recourant. Malgré ce qui précède, l’intimée n’a pas intégré ces frais dans la décision sur opposition. Le paiement de ces frais par le débiteur dans le cadre d’une poursuite est toutefois prévu par la loi, et un créancier est fondé à les prélever sur les premiers versements du débiteur (cf. art. 68 al. 2 LP). Partant, dans un tel cas, la caisse-maladie n’a pas à signifier de décision de mainlevée pour ces frais (arrêts du Tribunal fédéral des assurances K 112/05 du 2 février 2006 consid. 5.1 et K 79/02 du 12 février 2003 consid. 4). Le recourant invoque notamment la péremption de la poursuite. 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 l’évidence, la poursuite n’est pas périmée dans la présente procédure, le commandement de payer ayant été notifié en septembre 2017 seulement.</w:t>
      </w:r>
    </w:p>
    <w:p>
      <w:r>
        <w:t>A/100/2018 - 11/12 - Le recourant se prévaut également des droits que lui confère l’art. 77 LP, qui prévoit que si le créancier change au cours de la procédure de poursuite, le débiteur poursuivi peut former opposition jusqu'à la distribution des deniers ou jusqu'à la déclaration de faillite (al. 1). Le débiteur poursuivi doit former opposition devant le juge du for de la poursuite par des conclusions écrites et motivées dans les dix jours à compter de celui où il a eu connaissance du changement de créancier en rendant vraisemblables les exceptions opposables au nouveau créancier. On peut douter que cette disposition soit applicable en l’espèce, dès lors que c’est l’intimée et non Avanex qui a introduit la poursuite. Quoi qu’il en soit, le recourant serait forclos à soulever des moyens découlant de cette disposition, dès lors qu’il connaissait l’identité de la créancière dès la notification du commandement de payer.</w:t>
      </w:r>
    </w:p>
    <w:p>
      <w:r>
        <w:rPr>
          <w:b/>
        </w:rPr>
        <w:t>E. 12</w:t>
      </w:r>
    </w:p>
    <w:p>
      <w:r>
        <w:t>Eu égard à ce qui précède, la décision de l’intimée doit être confirmée. La chambre de céans prononcera ainsi la mainlevée de l’opposition à concurrence du montant faisant l’objet de la décision sur opposition, soit CHF 1'861.-, plus les frais de rappel par CHF 320.-. Si la procédure est en principe gratuite, l’art. 61 let. a 2ème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bien que le recourant ait multiplié les recours et qu’il a fait valoir en l’espèce des arguments juridiques déjà tranchés par la chambre de céans, cette dernière renoncera néanmoins à prélever des dépens, dès lors que le recours porte notamment sur le calcul des prestations dues de mars à décembre 2016, point qui n’a pas fait l’objet d’un arrêt entré en force.</w:t>
      </w:r>
    </w:p>
    <w:p>
      <w:r>
        <w:t>A/100/2018 - 12/12 -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