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ATAS/709/2017 vom 17. August 2017</w:t>
      </w:r>
    </w:p>
    <w:p>
      <w:r>
        <w:t>GE Cour de justice, 2017-08-17, FR</w:t>
      </w:r>
    </w:p>
    <w:p>
      <w:r>
        <w:rPr>
          <w:b/>
        </w:rPr>
        <w:t xml:space="preserve">Quelle: </w:t>
      </w:r>
      <w:r>
        <w:t>https://mcp.opencaselaw.ch/entscheid/ge_gerichte_ATAS_709_2017</w:t>
      </w:r>
    </w:p>
    <w:p>
      <w:r>
        <w:t>FR: GE_GERICHTE ATAS/709/2017 du 17 août 2017</w:t>
      </w:r>
    </w:p>
    <w:p>
      <w:r>
        <w:t>IT: GE_GERICHTE ATAS/709/2017 del 17 agosto 2017</w:t>
      </w:r>
    </w:p>
    <w:p>
      <w:pPr>
        <w:pStyle w:val="Heading2"/>
      </w:pPr>
      <w:r>
        <w:t>Erwägungen</w:t>
      </w:r>
    </w:p>
    <w:p>
      <w:r>
        <w:rPr>
          <w:b/>
        </w:rPr>
        <w:t>E. 1</w:t>
      </w:r>
    </w:p>
    <w:p>
      <w:r>
        <w:t>Conformément à l'art. 134 al. 2 let. c) de la loi sur l'organisation judiciaire, du 9 octobre 2009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dû par la recourante pour l’année 2017.</w:t>
      </w:r>
    </w:p>
    <w:p>
      <w:r>
        <w:rPr>
          <w:b/>
        </w:rPr>
        <w:t>E. 4</w:t>
      </w:r>
    </w:p>
    <w:p>
      <w:r>
        <w:t>Ainsi que cela ressort de l’art. 60 al. 1 LFP, une « Fondation en faveur de la forma- tion professionnelle et continue » a été créée. Il s’agit d’une fondation de droit pu- blic destinée à participer financièrement aux actions en faveur de la formation pro- fessionnelle et de la formation continue des travailleurs et des travailleuses. Dotée de la personnalité juridique, cette fondation est placée sous le contrôle du Conseil d'Etat.</w:t>
      </w:r>
    </w:p>
    <w:p>
      <w:r>
        <w:t>A/2716/2014 - 3/4 - Ses ressources sont constituées par une cotisation à la charge des employeurs, ainsi que par une subvention inscrite chaque année au budget de l’Etat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w:t>
      </w:r>
    </w:p>
    <w:p>
      <w:r>
        <w:t>La cotisation annuelle 2017 a été fixée par le Conseil d’État dans sa séance du 31 août 2016 à CHF 29.- par salarié occupé au mois de décembre 2015.</w:t>
      </w:r>
    </w:p>
    <w:p>
      <w:r>
        <w:t>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w:t>
      </w:r>
    </w:p>
    <w:p>
      <w:r>
        <w:rPr>
          <w:b/>
        </w:rPr>
        <w:t>E. 5</w:t>
      </w:r>
    </w:p>
    <w:p>
      <w:r>
        <w:t>En l’occurrence, il n’est pas contesté que la recourante, affiliée à une caisse d’allocations familiales et tenue de payer des contributions, est astreinte à la cotisa- tion prévue par la LFP. Le montant de la cotisation 2017 ayant été fixée par le Conseil d’Etat en août 2016, c’est par conséquent l’effectif des salariés de la recourante en décembre 2015 qui est déterminant, s’agissant du nombre de salariés à prendre en compte. Peu importe leur taux d’activité. Or, il n’est pas contesté que la recourante comptait bien quatre salariés en décembre 2015. C’est dès lors à juste titre que l’intimée lui a réclamé le paiement de CHF 116.- à titre de cotisation LFP pour l’année 2017.</w:t>
      </w:r>
    </w:p>
    <w:p>
      <w:r>
        <w:rPr>
          <w:b/>
        </w:rPr>
        <w:t>E. 6</w:t>
      </w:r>
    </w:p>
    <w:p>
      <w:r>
        <w:t>Entièrement mal fondé, le recours est rejeté.</w:t>
      </w:r>
    </w:p>
    <w:p>
      <w:r>
        <w:t>A/2716/2014 - 4/4 -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