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ATAS/709/2016 vom 13. September 2016</w:t>
      </w:r>
    </w:p>
    <w:p>
      <w:r>
        <w:t>GE Cour de justice, 2016-09-13, FR</w:t>
      </w:r>
    </w:p>
    <w:p>
      <w:r>
        <w:rPr>
          <w:b/>
        </w:rPr>
        <w:t xml:space="preserve">Quelle: </w:t>
      </w:r>
      <w:r>
        <w:t>https://mcp.opencaselaw.ch/entscheid/ge_gerichte_ATAS_709_2016</w:t>
      </w:r>
    </w:p>
    <w:p>
      <w:r>
        <w:t>FR: GE_GERICHTE ATAS/709/2016 du 13 septembre 2016</w:t>
      </w:r>
    </w:p>
    <w:p>
      <w:r>
        <w:t>IT: GE_GERICHTE ATAS/709/2016 del 13 settembre 2016</w:t>
      </w:r>
    </w:p>
    <w:p>
      <w:pPr>
        <w:pStyle w:val="Heading2"/>
      </w:pPr>
      <w:r>
        <w:t>Erwägungen</w:t>
      </w:r>
    </w:p>
    <w:p>
      <w:r>
        <w:rPr>
          <w:b/>
        </w:rPr>
        <w:t>E. 28</w:t>
      </w:r>
    </w:p>
    <w:p>
      <w:r>
        <w:t>Par courrier du 15 mai 2015, les experts ont répondu aux questions complémentaires. Sur le plan somatique, il existait des plaintes de douleurs irradiant dans la face, de la fatigabilité et de la difficulté d’élévation des bras, inexpliquées sur le plan purement anatomique et organique. Douleur sine materia n’était toutefois pas synonyme de douleur somatoforme au sens de la CIM-10, et ce notamment en l’absence de conflits émotionnels et/ou de problèmes psychosociaux significatifs à l’origine desdites douleurs. Pour les experts, la persistance de douleurs après la rémission presque complète des atteintes objectives relevait probablement de l’abaissement du seuil de la perception douloureuse imputable aux troubles anxieux et dépressifs et à la fragilité de la personnalité. Dans de telles circonstances, les experts retenaient plutôt le diagnostic de majoration des troubles douloureux en rapport avec les facteurs psychiques précités. Par ailleurs, la dysthymie était un syndrome d’accompagnement au contraire de l’anxiété, déjà présente avant l’accident.</w:t>
      </w:r>
    </w:p>
    <w:p>
      <w:r>
        <w:rPr>
          <w:b/>
        </w:rPr>
        <w:t>E. 29</w:t>
      </w:r>
    </w:p>
    <w:p>
      <w:r>
        <w:t>Dans son courrier du 8 juin 2015, la recourante s’est opposée à l’application de la jurisprudence relative aux syndromes sans pathogenèse ni étiologie claires et sans constat de déficit organique, ses douleurs ayant eu, dans un premier temps, un substrat clairement organique.</w:t>
      </w:r>
    </w:p>
    <w:p>
      <w:r>
        <w:rPr>
          <w:b/>
        </w:rPr>
        <w:t>E. 30</w:t>
      </w:r>
    </w:p>
    <w:p>
      <w:r>
        <w:t>Par courrier du 17 juin 2015, la recourante a encore attiré l’attention de la chambre de céans sur la modification de la jurisprudence relative aux affections psychosomatiques et assimilées résultant de l’arrêt du Tribunal fédéral 9C_492/2014 du 3 juin 2015, dont une copie était jointe au courrier.</w:t>
      </w:r>
    </w:p>
    <w:p>
      <w:r>
        <w:t>A/1556/2013 - 8/20 -</w:t>
      </w:r>
    </w:p>
    <w:p>
      <w:r>
        <w:rPr>
          <w:b/>
        </w:rPr>
        <w:t>E. 31</w:t>
      </w:r>
    </w:p>
    <w:p>
      <w:r>
        <w:t>Le 25 juin 2015, l’intimé s’est prononcé sur le complément d’expertise du 15 mai 2015 et a considéré, en se fondant sur l’avis du SMR du 8 juin 2015 auquel il renvoyait pour le surplus, qu’il n’y avait pas de raison médicale aux incapacités de travail retenues depuis 2009. Selon l’avis du 8 juin 2015 précité, le SMR, sous la plume du docteur M______, médecin praticien, a considéré que le Dr K______ s’écartait de l’expertise du Dr G______ en ce qui concernait les incapacités de travail, uniquement à cause des douleurs alléguées alors que la description de la situation était rassurante et que les limitations des membres supérieurs étaient parfaitement respectées dans l’ancienne activité. À cela s’ajoutait le fait que les traitements antalgiques étaient modérés (paracétamol et aspirine). Par conséquent, compte tenu du caractère relativement modeste de l’atteinte et de l’évolution favorable, il n’était pas possible, au niveau somatique, de reconnaître une incapacité de travail de 100% depuis 2009. Quant au Dr L______, il faisait une description très rassurante de l’état psychique de la recourante (pas de plainte particulière hormis une fatigue et un sentiment d’anxiété, essentiellement réactionnel à une kinésiophobie et à une situation financière catastrophique suite au refus de l’OAI). Il ne retenait qu’une anxiété généralisée, justifiée seulement par des ruminations soucieuses et une anxiété objectivable, comme étant susceptible d’affecter la capacité de travail. Cependant, les pensées de l’assurée étaient réactionnelles à la situation actuelle et l’expert ne retrouvait aucun signe permettant d’objectiver cette anxiété. Lors de son examen, il n’avait relevé qu’une sensibilité aux bruits et ne retrouvait ni humeur triste, ni signe d’anxiété (pas d’attitude figée, pas de tremblements, pas de sudation) ou encore de signe psychotique ou délirant. S’agissant du syndrome dépressif, il n’atteignait pas le degré d’un véritable épisode dépressif. Le SMR était par conséquent d’avis que les incapacités retenues par les experts ne pouvaient être reconnues, ce d’autant plus que ceux-ci insistaient sur le caractère rassurant de leurs examens respectifs.</w:t>
      </w:r>
    </w:p>
    <w:p>
      <w:r>
        <w:rPr>
          <w:b/>
        </w:rPr>
        <w:t>E. 32</w:t>
      </w:r>
    </w:p>
    <w:p>
      <w:r>
        <w:t>Par courrier du 14 juillet 2015, l’intimé a considéré que la nouvelle jurisprudence du Tribunal fédéral concernant les affections psychosomatiques et assimilés ne s’appliquait pas à la présente cause en vertu du principe de l’interdiction de la rétroactivité.</w:t>
      </w:r>
    </w:p>
    <w:p>
      <w:r>
        <w:rPr>
          <w:b/>
        </w:rPr>
        <w:t>E. 33</w:t>
      </w:r>
    </w:p>
    <w:p>
      <w:r>
        <w:t>Dans un courrier du 21 août 2015, la recourante a relevé que selon le Tribunal fédéral, une nouvelle jurisprudence s’appliquait immédiatement aux affaires pendantes au moment où elle était adoptée. Par conséquent, il y avait lieu d’examiner si, sur la base des indicateurs déterminants relevés par la nouvelle jurisprudence fédérale, l’expertise réalisée par les Drs K______ et L______ permettait une appréciation convaincante du cas. Pour le surplus, la recourante a persisté dans ses conclusions.</w:t>
      </w:r>
    </w:p>
    <w:p>
      <w:r>
        <w:rPr>
          <w:b/>
        </w:rPr>
        <w:t>E. 34</w:t>
      </w:r>
    </w:p>
    <w:p>
      <w:r>
        <w:t>Le 11 mars 2016, la chambre de céans a soumis aux experts l’avis du SMR du 8 juin 2015.</w:t>
      </w:r>
    </w:p>
    <w:p>
      <w:r>
        <w:t>A/1556/2013 - 9/20 -</w:t>
      </w:r>
    </w:p>
    <w:p>
      <w:r>
        <w:rPr>
          <w:b/>
        </w:rPr>
        <w:t>E. 35</w:t>
      </w:r>
    </w:p>
    <w:p>
      <w:r>
        <w:t>Par courrier du 14 mars 2016, le Dr L______ a expliqué que la dysthymie et l’anxiété généralisée étaient par définition des affections chroniques et principalement subjectives. Leur caractère chronique pouvait amener, comme dans le cas de la recourante, une fatigabilité excessive, mentale et physique, constituant une limitation fonctionnelle, à laquelle il fallait encore ajouter le manque de confiance en soi et une difficulté à se projeter vers l’avenir. Les ruminations soucieuses et l’anxiété objectivable mentionnées par le SMR correspondaient aux manifestations essentielles du trouble de l’anxiété généralisée. Qu’elles soient réactionnelles ne modifiait en rien le diagnostic et leur intensité. L’anxiété généralisée « ‘[faisait] feu de tout bois’ en s’emparant de tout événement susceptible de mal tourner ». Les éléments objectifs étaient limités, comme cela était habituellement le cas avec une telle atteinte. Dans certains cas, le diagnostic d’anxiété généralisée était posé uniquement sur la base de données subjectives, en l’absence de tout signe objectif, cela bien entendu pour autant que les plaintes subjectives paraissent cohérentes et plausibles. Dans le cas de la recourante, des signes objectifs, mentionnés dans le rapport d’expertise, appuyaient les plaintes subjectives. Contrairement à l’épisode dépressif d’une certaine gravité, la dysthymie n’entraînait généralement pas de manifestations objectives. La dépression dysthymique n’était pas sévère mais handicapante de par son caractère chronique et ses symptômes (manque d’énergie et de motivation, autodépréciation) étaient usants à la longue, comme l’anxiété généralisée.</w:t>
      </w:r>
    </w:p>
    <w:p>
      <w:r>
        <w:rPr>
          <w:b/>
        </w:rPr>
        <w:t>E. 36</w:t>
      </w:r>
    </w:p>
    <w:p>
      <w:r>
        <w:t>Pour sa part, le Dr K______ s’est prononcé par courrier du 19 avril 2016 et a relevé que ce n’était que durant son examen personnel du 27 octobre 2014 qu’il avait mis en évidence, de manière objective, une résolution complète des deux capsulites rétractiles. Cela signifiait par conséquent qu’à compter de cette date, une reprise du travail à 100% était possible. Pour ce médecin, dans la mesure où une capsulite rétractile pouvait décompenser une épaule avec une aggravation temporaire d’un conflit sous-acromial, les douleurs pouvaient largement et à elles seules justifier l’arrêt de travail comme prescrit par les différents médecins ayant examiné la recourante, tel que mentionné dans l’expertise. Personnellement, il ne pouvait mettre en doute l’honnêteté, le professionnalisme et les constatations cliniques des différents médecins de la recourante. Ce n’était donc qu’à la suite de son examen, le 27 octobre 2014, qu’il pouvait affirmer, avec certitude, la régression complète et l’absence totale de capsulite rétractile au niveau des deux épaules et, par conséquent, une capacité de travail entière.</w:t>
      </w:r>
    </w:p>
    <w:p>
      <w:r>
        <w:rPr>
          <w:b/>
        </w:rPr>
        <w:t>E. 37</w:t>
      </w:r>
    </w:p>
    <w:p>
      <w:r>
        <w:t>Les compléments des Drs K______ et L______ ont été soumis aux parties.</w:t>
      </w:r>
    </w:p>
    <w:p>
      <w:r>
        <w:rPr>
          <w:b/>
        </w:rPr>
        <w:t>E. 38</w:t>
      </w:r>
    </w:p>
    <w:p>
      <w:r>
        <w:t>L’intimé s’est prononcé par courrier du 25 mai 2016 et a considéré, en se référant à un avis du SMR annexé, rédigé par le Dr M______ le 20 mai 2016, qu’il n’y avait aucune raison objective de justifier des incapacités de travail dans l’activité de secrétaire du point de vue somatique. Du point de vue psychiatrique, il n’y avait « aucun élément pour une atteinte psychique présentant une acuité et une sévérité pouvant jouer un rôle sur la capacité de travail ».</w:t>
      </w:r>
    </w:p>
    <w:p>
      <w:r>
        <w:t>A/1556/2013 - 10/20 - Dans son avis du 20 mai 2016, le Dr M______ a notamment considéré que sur le plan orthopédique, le Dr K______ n’expliquait pas pour quels motifs l’activité de secrétaire n’était pas possible et ne respectait pas les limitations fonctionnelles, au contraire du Dr G______. Sur le plan psychiatrique, le Dr L______ avait expliqué que le caractère chronique et non la sévérité des atteintes avait des répercussions sur la capacité de travail. Alors que la CIM-10 prévoyait le contraire, l’expert psychiatre avait considéré que le caractère réactionnel de la symptomatologie anxieuse n’était pas déterminant dans le choix du diagnostic. En résumé, malgré le diagnostic de capsulite des deux épaules, il n’y avait aucune raison objective justifiant des incapacités de travail dans l’activité de secrétaire. Sur le plan psychique, il n’y avait aucun élément en faveur d’une atteinte psychique avec une acuité et une sévérité suffisante pour jouer un rôle sur la capacité de travail.</w:t>
      </w:r>
    </w:p>
    <w:p>
      <w:r>
        <w:rPr>
          <w:b/>
        </w:rPr>
        <w:t>E. 39</w:t>
      </w:r>
    </w:p>
    <w:p>
      <w:r>
        <w:t>Par courrier du 25 mai 2016, la recourante a relevé qu’on ignorait la formation médicale du Dr M______, qui ne figurait pas sur la liste des médecins de la FMH. Pour le surplus, elle transmettait à la chambre de céans deux nouveaux certificats, le premier émanant du Dr D______ et le second de la Dresse I______, des 17 et 20 mai 2016, confirmant une capacité résiduelle de 60%.</w:t>
      </w:r>
    </w:p>
    <w:p>
      <w:r>
        <w:rPr>
          <w:b/>
        </w:rPr>
        <w:t>E. 40</w:t>
      </w:r>
    </w:p>
    <w:p>
      <w:r>
        <w:t>Le 30 juin 2016, l’OAI a informé la chambre de céans que le Dr M______ était médecin praticien. Par ailleurs, quelle que soit sa spécialisation, un médecin SMR était en mesure d’émettre un avis sur la cohérence du rapport d’un confrère. En annexe figurait un nouvel avis du Dr M______, du 22 juin 2016, dont il ressort que les certificats des Drs D______ et I______ ne permettaient pas de s’écarter des précédentes conclusions.</w:t>
      </w:r>
    </w:p>
    <w:p>
      <w:r>
        <w:rPr>
          <w:b/>
        </w:rPr>
        <w:t>E. 41</w:t>
      </w:r>
    </w:p>
    <w:p>
      <w:r>
        <w:t>Sur ce, la cause a été gardée à juger. EN DROIT 1. Dans la mesure où la compétence de la chambre de céans a été examinée dans l’ordonnance d’expertise du 11 avril 2014, il y a lieu de s’y référer. 2. À titre liminaire, il y a lieu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Cela signifie, dans le cas d’espèce, que la légalité de la décision du 14 avril 2013 doit être examinée au regard des faits existant à cette date et non des évolutions ultérieures. 3. Aux termes de l’art. 8 al. 1er LPGA, est réputée invalidité l’incapacité de gain totale ou partielle qui est présumée permanente ou de longue durée. Selon l’art. 7 LPGA, est réputée incapacité de gain toute diminution de l'ensemble ou d'une partie des</w:t>
      </w:r>
    </w:p>
    <w:p>
      <w:r>
        <w:t>A/1556/2013 - 11/20 -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On rappellera encore qu'un diagnostic est une condition juridique nécessaire, mais non suffisante pour conclure à une atteinte à la santé invalidante (ATF 132 V 65 consid. 3.4 ; 131 V 50 consid. 1.2 ; 130 V 353 consid. 2.2.3). 5. Selon la Classification statistique internationale des Maladies et Problème de Santé connexes (CIM-10), le diagnostic de majoration de symptômes physiques pour des raisons psychologiques F68.0 est décrit comme une atteinte à la santé retenue</w:t>
      </w:r>
    </w:p>
    <w:p>
      <w:r>
        <w:t>A/1556/2013 - 12/20 - lorsque « des symptômes physiques initialement dus à un trouble, une maladie ou une incapacité physique sont amplifiés ou excessivement prolongés par rapport au trouble physique lui-même » et que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dans sa version en vigueur au moment où l'assuré a été expertisé (Pierre-André FAUCHERE, Douleur somatoforme, 2007, p. 141 s.). Selon la jurisprudence du Tribunal fédéral, les assurances sociales ne couvrent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parvient pas à sortir du rôle d'invalide, qu'il justifie par une infirmité inexistante ou dont il exagère les effets. Ses mobiles – inconscients – peuvent être, par exemple, le désir de s'enrichir par des prestations d'assurance, de porter préjudice à une société qu'il rejette, de laisser libre cours à sa paresse, de se venger de l'auteur de l'accident, etc. Contrairement au simulateur, qui se fait une juste représentation de la réalité, il en est venu à croire à ses maux imaginaires et à les ressentir vraiment. Il s'agit donc bien d'une véritable névrose, mais dont l'assurance sociale ne peut, sous peine de provoquer des abus insupportables, couvrir les conséquences (ATF 104 V 31 consid. 2b). 6. La dysthymie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Selon la jurisprudence, cette maladie ne suffit en principe pas à établir l'existence d'une atteinte psychiatrique d'une acuité et d'une gravité suffisamment importantes pour admettre qu'un effort de volonté en vue de surmonter la douleur et de réintégrer un processus de travail n'est pas exigible de la part d'un assuré. Cette conclusion n'est toutefois pas absolue. Un trouble dysthymique peut dans un cas concret affecter de façon significative la capacité de travail, s'il apparaît en conjonction avec d'autres affections psychiques telles qu'un trouble sévère de la personnalité par exemple. Si par contre, sur le plan psychiatrique, seul le diagnostic de dysthymie est posé, cette maladie ne constitue pas une pathologie suffisante pour entraîner une diminution de la capacité de travail au sens de la loi (arrêts du Tribunal fédéral 8C_481/2008 du 4 novembre 2008 consid. 3.2.1 ; 8C_528/2008 du 22 octobre 2008 consid. 3.3 ; I 649/06 du 13 mars 2007 consid. 3.3.1 ; I 938/05 du 24 août 2006 consid. 4.1 et 5 ; I 834/04 du 19 avril 2006 consid. 4.1 ; I 488/04 du 31 janvier 2006 consid. 3.3 ; I 724/01 du 23 mai 2002 consid. 2b). Cette affection psychique peut donc en principe être surmontée par un effort de volonté raisonnablement exigible.</w:t>
      </w:r>
    </w:p>
    <w:p>
      <w:r>
        <w:t>A/1556/2013 - 13/20 - En effet,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notamment en faisant usage des offres thérapeutiques disponibles (ATF 127 V 294 consid. 4b/cc).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 125 V 351 consid. 3). b. Sans remettre en cause le principe de la libre appréciation des preuves, le Tribunal fédéral des assurances a posé des lignes directrices en ce qui concerne la manière d'apprécier certains types d'expertises ou de rapports médicaux. b/aa.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A/1556/2013 - 14/20 - sous la forme d'une nouvelle expertise médicale (ATF 125 V 351 consid. 3b/aa et les références).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t>A/1556/2013 - 15/20 -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9. a. En l’espèce, la chambre de céans a nommé les Drs L______ et K______ aux fins de procéder à une expertise bidisciplinaire – psychiatrique et orthopédique – de la recourante. C’est donc la valeur probante de leur rapport qu’il convient d’examiner. Le rapport des médecins précités, daté du 24 février 2015,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les experts retiennent les diagnostics de persistance ou présence d’une petite irritation sous-acromiale au niveau de l’épaule gauche, d’anxiété généralisée et de dysthymie, associés à une certaine fragilité de base de la personnalité, caractérisée par un manque de confiance en soi et des traits évitants et anankastiques (perfectionnisme, méticulosité). Ils ont également considéré que les douleurs sine materiae et autre plaintes fonctionnelles (fatigue, troubles d’allure digestive) relevaient probablement d’un abaissement du seuil de la sensibilité lié à la présence du trouble anxieux et dépressif et à la fragilité structurelle de la personnalité. Sur le plan global, ces atteintes menaient à une capacité de travail évoluant de la manière suivante : 0% du 8 avril 2009 au 31 janvier 2012, 50% du 1er février 2012 au 30 juin 2014, 60% du 1er juillet 2014 au 30 janvier 2015 et 70% dès le 1er février 2015, en raison toutefois de la seule atteinte psychique depuis le 27 octobre 2014. Par courrier du 15 mai 2015, les experts ont encore précisé qu’ils excluaient le diagnostic de douleur somatoforme au sens de la CIM-10, les plaintes inexpliquées sur le plan purement anatomique et organique relevant plus probablement de l’abaissement du seuil de la perception douloureux imputable aux troubles anxieux et dépressifs et à la fragilité de la personnalité. Il convenait ainsi plutôt de retenir le diagnostic de majoration des troubles douloureux en rapport avec les facteurs psychiques précités. b. Lorsqu’une appréciation repose sur une évaluation médicale complète, il faut, pour la contester, faire état d'éléments objectivement vérifiables qui auraient été</w:t>
      </w:r>
    </w:p>
    <w:p>
      <w:r>
        <w:t>A/1556/2013 - 16/20 -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b/aa. En premier lieu, force est de constater que les experts n’ont pas retenu le diagnostic de trouble somatoforme douloureux, de sorte qu’ils n’avaient pas à examiner le caractère incapacitant de ce diagnostic au regard des critères dégagés dans l’ATF 141 V 281. Par ailleurs, dans la mesure où les conséquences du diagnostic de majoration des troubles physiques pour des motifs psychiques, classé sous le chiffre F68.09 de la CIM-10, ne sont pas couvertes par les assurances sociales (voir consid. 5 supra), le rapport des Drs K______ et L______ n’est pas non plus lacunaire sur ce point. b/bb. Cela étant précisé, il y a désormais lieu d’examiner si les critiques formulées par le SMR, sous la plume du Dr M______, sont susceptibles d’amener la chambre de céans à envisager la situation selon une perspective différente. Sur le plan orthopédique, le SMR considère qu’il n’y a aucune raison médicale aux incapacités de travail attestées depuis 2009, l’atteinte retenue par le Dr K______ étant relativement modeste et l’évolution très favorable, ce médecin s’écartant des conclusions de l’expertise du Dr G______, s’agissant des incapacités, uniquement en raison des douleurs alléguées. Or, force est tout d’abord de constater que, dans son rapport du 30 août 2011, le Dr G______ a émis des doutes quant au diagnostic de capsulite rétractile (« si la capsulite rétractile se confirmait sous narcose » ou encore « même sans remettre en question que la capsulite soit encore présente à l’heure actuelle »), expliquant même que l’examen clinique standard ne lui permettait pas de faire la différence entre des contractures réflexes, clairement présentes, et une véritable limitation passive des amplitudes articulaires. Or, un rapport dans lequel l’expert pose le diagnostic principal tout en émettant en parallèle des doutes au sujet de sa pertinence ne saurait revêtir une pleine valeur probante. À cela s’ajoute le fait que l’appréciation de la capacité de travail faite par le Dr G______ était selon toute vraisemblance guidée par son scepticisme relatif à l’existence même d’une capsulite rétractile, de sorte que les conclusions de ce médecin doivent de toute manière être prises avec circonspection. Cela étant précisé, le Dr K______ a considéré qu’au vu des pièces du dossier, et notamment du rapport des Dr G______ et N______, l’existence d’une capsulite rétractile aux deux épaules était établie. Ce n’était en fin de compte qu’au jour de son examen, le 27 octobre 2014, qu’il avait constaté une résorption de ladite capsulite. En d’autres termes, à cette date, les plaintes de la recourante ne concordaient plus avec les observations médicales concluantes du Dr K______, à</w:t>
      </w:r>
    </w:p>
    <w:p>
      <w:r>
        <w:t>A/1556/2013 - 17/20 - savoir la résorption complète de la capsulite rétractile, et c’était donc à juste titre que l’expert orthopédiste n’avait plus retenu d’incapacité de travail (voir dans le même sens : ATAS/526/2012 du 19 avril 2012 consid. 8b). En revanche, il a expliqué qu’à partir du moment où il existait un substrat anatomique vrai, avec un examen clinique correspondant, il devait en tenir compte lors de l’appréciation de la capacité de travail. Il était ainsi d’avis qu’une capsulite rétractile pouvait décompenser un conflit sous-acromial et générer des douleurs pouvant interférer avec l’activité professionnelle. Or, force est de constater que cette approche correspond à celle qui est préconisée par la jurisprudence, à savoir que l'allégation de douleurs doit être confirmée par des observations médicales concluantes (ATF 130 V 352 consid. 2.2.2 p. 353 ; arrêt du Tribunal fédéral 9C_405/2008 du 29 septembre 2008 consid. 3.2) et qu’il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(ATAS/526/2012 du 19 avril 2012 consid. 8b). En résumé, jusqu’à l’examen par le Dr K______, les douleurs invoquées par la recourante étaient corroborées par les examens cliniques et le dossier radiologique. Dans une telle situation, les médecins de la recourante pouvaient retenir une incapacité de travail, ce qui a d’ailleurs été confirmé par l’expert (ATAS/526/2012 du 19 avril 2012 consid. 8b a contrario). b/cc. Sur le plan psychique, le Dr M______ critique l’appréciation du Dr L______ à deux égards. Il considère tout d’abord, dans son avis du 8 juin 2015, que la description faite par l’expert était très rassurante et que le syndrome dépressif n’atteignait pas le degré d’un véritable épisode dépressif, de sorte que les incapacités de travail retenues n’étaient pas justifiées. Par la suite, dans son avis du 20 mai 2016, le médecin du SMR a remis en question le diagnostic d’anxiété généralisé retenu par le Dr L______, citant les définitions données par la CIM-10 et considérant que dans la mesure où la symptomatologie est réactionnelle à la situation actuelle, elle ne pouvait correspondre à un diagnostic d’anxiété généralisée, ce trouble ne survenant pas exclusivement ni même de façon préférentielle dans une situation déterminée. Certes, le diagnostic de dysthymie n’est, à lui seul, pas incapacitant. Toutefois, selon une jurisprudence constante, il peut le devenir lorsqu’il est combiné à d’autres troubles psychiques (voir supra consid. 6). Or, dans le cas d’espèce, le Dr L______ a considéré, dans son rapport du 24 février 2015, que c’était le cumul des diagnostics de dysthymie et d’anxiété généralisée, associés à une personnalité fragile, qui entraînait une diminution de l’énergie disponible, de la motivation et de la confiance en soi, justifiant une incapacité de travail de 50% entre septembre 2012 et mai 2014, de 40% entre juin 2014 et janvier 2015 et de 30% dès février 2015. Ainsi, si le trouble dysthymique n’est pas incapacitant en tant que tel, il l’est</w:t>
      </w:r>
    </w:p>
    <w:p>
      <w:r>
        <w:t>A/1556/2013 - 18/20 - devenu en corrélation avec le trouble anxieux notamment. L’appréciation du Dr L______ correspond à la jurisprudence applicable en la matière. S’agissant du diagnostic de l’anxiété généralisée, force est de constater que la catégorie F41 « autres troubles anxieux », à laquelle ce trouble appartient (F41.1) s’oppose en réalité à la catégorie « F40 » concernant les troubles anxieux phobiques, soit les troubles dans lesquels une anxiété est déclenchée, exclusivement ou essentiellement, par certaines situations bien précises sans dangerosité actuelle. Dans ce groupe figurent notamment l’agoraphobie (F.40.0 - crainte de quitter son domicile, la peur des magasins, des foules et des endroits publics, ou la peur de voyager seul en train, en autobus ou en avion), les phobies sociales (F40.1 - crainte d'être dévisagé par d'autres personnes, entraînant un évitement des situations d'interaction sociale), les phobies spécifiques (isolées) (F40.2 - phobies limitées à des situations très spécifiques comme la proximité de certains animaux, les endroits élevés, les orages, l'obscurité, les voyages en avion, les espaces clos, l'utilisation des toilettes publiques, la prise de certains aliments, les soins dentaires, le sang ou les blessures). Dans la mesure où le Dr L______ mentionne une sémiologie anxieuse diffuse avec ruminations soucieuses envahissantes et anxiété objectivable (expertise du 24 février 2015 p. 20) ainsi qu’un trouble faisant « feu de tout bois », en s’emparant de tout événement susceptible de mal tourner (famille, santé, travail) pour en faire des ruminations soucieuses interminables (courrier du 14 mars 2016), on ne voit pas pour quelle raison ce trouble ne correspondrait pas au diagnostic d’anxiété généralisée F41.1, à savoir une anxiété généralisée et persistante qui ne survient pas exclusivement, ni même de façon préférentielle, dans une situation déterminée (l'anxiété est « flottante »), la situation déterminée devant être comprise au sens de la catégorie F40. c. Pour sa part, la recourante se fonde sur les rapports de ses médecins traitants pour contester le taux d’incapacité de travail résiduelle retenu par les experts. c/aa. S’agissant tout d’abord de la très brève appréciation de la Dresse I______ du 17 mai 2016, force est de constater qu’elle ne répond pas aux réquisits jurisprudentiels permettant de lui reconnaître pleine valeur probante. En effet, cette appréciation ne comporte qu’une seule phrase, confirmant la justification de la capacité de travail, en raison de symptômes anxio-dépressifs non précisés et de la grande fatigabilité de la recourante. Cette appréciation ne précise ainsi pas les plaintes de la recourante et ne comporte aucune indication quant aux constatations cliniques. On ne sait pas s’il s’agit simplement d’une appréciation différente d’un même état de fait ou s’il y a, au contraire, eu une aggravation depuis l’expertise réalisée entre le 21 mai et le 10 juillet 2014. c/bb. Quant au courrier du Dr D______, faisant état d’un status orthopédique légèrement différent de celui constaté par le Dr K______ lors de son examen du 27 octobre 2014, il n’est pas précis en ce qui concerne la description des plaintes de</w:t>
      </w:r>
    </w:p>
    <w:p>
      <w:r>
        <w:t>A/1556/2013 - 19/20 - la recourante et des constatations cliniques, l’épaule concernée par les douleurs n’étant pas indiquée. En outre, étant donné la légère aggravation du status clinique, avec des amplitudes moins importantes, il s’agit là d’une modification de l’état de fait, postérieure à la décision attaquée, de sorte qu’il ne peut être pris en considération. d. Au vu des considérations qui précèdent, force est de constater que ni la recourante ni le SMR n’ont été en mesure de faire valoir des éléments objectifs précis justifiant, d'un point de vue médical, d'envisager la situation selon une perspective différente ou, à tout le moins, la mise en œuvre d'un complément d'instruction. Il convient donc de retenir que le rapport des Drs L______ et K______ du 24 février 2015, ainsi que ses compléments des 15 mai 2015, 14 mars et 19 avril 2016 disposent d’une pleine valeur probante. Dans ces circonstances, il y a lieu d’admettre que la capacité de travail de la recourante était la suivante : 0% du 8 avril 2009 au 31 janvier 2012, 50% du 1er février 2012 au 30 juin 2014, 60% du 1er juillet 2014 au 30 janvier 2015 et 70% dès le 1er février 2015. Ainsi, contrairement à ce qui a été retenu par l’OAI dans la décision querellée, en date du 15 avril 2013, la capacité de travail était de 50% et non pas entière. 10. Au vu de ce qui précède, le recours sera admis et la décision du 15 avril 2013 sera annulée. La cause sera ainsi renvoyée à l’OAI pour examen du taux d’invalidité en prenant en considération les taux d’incapacités retenus par les experts, et nouvelle décision. Dans ce contexte, il appartiendra à l’OAI de procéder à une nouvelle appréciation de l’état de santé de la recourante dès le mois de mai 2016, dès lors qu’à cette date, les Drs I______ et D______ ont fait état d’un status différent, pouvant le cas échéant correspondre à une aggravation de l’état de santé. 11. Le recourant obtenant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 * * * * *</w:t>
      </w:r>
    </w:p>
    <w:p>
      <w:r>
        <w:t>A/1556/2013 - 20/20 -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