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ATAS/709/2014 vom 11. Juni 2014</w:t>
      </w:r>
    </w:p>
    <w:p>
      <w:r>
        <w:t>GE Cour de justice, 2014-06-11, FR</w:t>
      </w:r>
    </w:p>
    <w:p>
      <w:r>
        <w:rPr>
          <w:b/>
        </w:rPr>
        <w:t xml:space="preserve">Quelle: </w:t>
      </w:r>
      <w:r>
        <w:t>https://mcp.opencaselaw.ch/entscheid/ge_gerichte_ATAS_709_2014</w:t>
      </w:r>
    </w:p>
    <w:p>
      <w:r>
        <w:t>FR: GE_GERICHTE ATAS/709/2014 du 11 juin 2014</w:t>
      </w:r>
    </w:p>
    <w:p>
      <w:r>
        <w:t>IT: GE_GERICHTE ATAS/709/2014 del 11 giugno 2014</w:t>
      </w:r>
    </w:p>
    <w:p>
      <w:pPr>
        <w:pStyle w:val="Heading2"/>
      </w:pPr>
      <w:r>
        <w:t>Erwägungen</w:t>
      </w:r>
    </w:p>
    <w:p>
      <w:r>
        <w:rPr>
          <w:b/>
        </w:rPr>
        <w:t>E. 14</w:t>
      </w:r>
    </w:p>
    <w:p>
      <w:r>
        <w:t>Par décision sur opposition du 25 février 2013, la BALOISE, se fondant sur les rapports de son médecin-conseil, a rejeté l'opposition de l'assuré. En premier lieu, le cas annoncé ne pouvait être considéré ni comme un accident, ni comme une lésion assimilée à un accident. En effet, il n’y avait aucun facteur externe direct (choc, chute) susceptible de révéler ou provoquer la tendinopathie et les diagnostics exhaustivement énumérés par la loi ne comprenaient pas la tendinopathie ni la capsulite. Deuxièmement, il ressortait des rapports du Dr E_______ qu’un lien de causalité n’était pas établi au degré de la vraisemblance prépondérante, de sorte que la BALOISE avait renvoyé l’assuré à juste titre vers son assureur maladie, lequel n’avait pas formé opposition à sa décision. Troisièmement, l’épicondylite ne constituait pas une maladie professionnelle. En effet, elle ne figurait pas dans la liste exhaustive établie par le Conseil fédéral et d’autre part, la littérature médicale n’établissait pas que l’exercice d’un métier soit impliqué dans sa genèse, si bien que la preuve d’une causalité qualifiée ne pouvait être rapportée dans un cas concret.</w:t>
      </w:r>
    </w:p>
    <w:p>
      <w:r>
        <w:rPr>
          <w:b/>
        </w:rPr>
        <w:t>E. 15</w:t>
      </w:r>
    </w:p>
    <w:p>
      <w:r>
        <w:t>Par acte du 9 avril 2013, l'assuré a interjeté recours contre la décision sur opposition précitée, concluant, sous suite de dépens, préalablement à la mise en oeuvre d'une expertise judiciaire sur ses atteintes à la santé et leur origine, principalement à l'annulation de cette décision, à la constatation que les faits du 24 juin 2012 constituaient un accident, subsidiairement une maladie professionnelle, et à la prise en charge par l’intimée de tous les frais relatifs à l’accident. Subsidiairement, il a conclu au renvoi du dossier à l’intimée pour instruction complémentaire. En premier lieu, il soutenait que l’événement du 24 juin 2012 devait être qualifié d’accident. En particulier, la jurisprudence avait considéré la condition litigieuse de cause extérieure comme réalisée lorsqu’était accompli un mouvement violent, un mouvement en étant lourdement chargé ou un changement de position incontrôlé sous l’influence de phénomènes extérieurs. Contrairement à ce qu’affirmait l’intimée, le lien de causalité devait également être admis car les Drs D_______ et C_______ l’avaient respectivement qualifié de « certain » et de « probable ». En outre, l’intimée ne pouvait se fier aux seules constatations du Dr E_______, lequel s’était prononcé à tort sur le caractère accidentel d’une lésion. Enfin, si le cas d’espèce ne pouvait être qualifié d’accident, il appartiendrait à l’intimée, conformément à la jurisprudence, d’examiner par une expertise indépendante si l’épicondylite constituait une maladie professionnelle. La conclusion du Dr E_______ selon laquelle l’épicondylite n’était pas une maladie professionnelle était détachée du cas particulier et contraire à la jurisprudence. De surcroît, la BALOISE</w:t>
      </w:r>
    </w:p>
    <w:p>
      <w:r>
        <w:t>A/1143/2013 - 6/14 - avait omis de prendre en considération la capsulite rétractile du recourant pour ne statuer que sous l’angle de l’épicondylite. À l’appui de ses écritures, le recourant a notamment produit un rapport du Dr D_______ du 27 novembre 2012, dans lequel ce dernier exposait que les douleurs avaient débuté brutalement lors d'un accident en juillet 2012. En voulant retenir son scooter qui glissait à l'arrêt, le recourant avait ressenti un claquement au niveau du coude droit. Ses douleurs avaient motivé un arrêt de travail dès juillet 2012. Le médecin constatait des signes d’épicondylite externe droite et une diminution de la mobilité de l’épaule droite. L'échographie du 3 août 2012 n’avait démontré qu’un épaississement de la capsule articulaire gléno-humérale compatible avec le diagnostic de capsulite rétractile. Cependant, vu l'évolution défavorable de l'épicondylite, il avait effectué une échographie du coude le 22 août 2012, laquelle avait révélé des signes compatibles avec une épicondylite externe (irrégularité corticale à l’insertion des extenseurs radiaux sur l’épicondyle externe). L'apparition retardée de ce signe radiologique par rapport à l'examen du 3 août était typique des tendinites aiguës et renforçait la causalité avec l'accident intervenu. L'évolution des deux pathologies (épaule gelée et épicondylite externe) serait progressivement favorable sous traitement conservateur et le patient reprendrait son travail à 100 % le 28 novembre 2012.</w:t>
      </w:r>
    </w:p>
    <w:p>
      <w:r>
        <w:rPr>
          <w:b/>
        </w:rPr>
        <w:t>E. 16</w:t>
      </w:r>
    </w:p>
    <w:p>
      <w:r>
        <w:t>Par réponse du 8 mai 2013, l'intimée a conclu au rejet du recours. Elle soutenait, en se référant à la jurisprudence, que l’événement déclaré ne pouvait être qualifié d’accident à défaut de caractère extraordinaire du facteur extérieur. En l’absence de tout choc, chute ou glissement, la rétention avec le bras droit d’un scooter en instabilité n’excédait pas le cadre des événements habituels ou quotidiens, ce d’autant moins pour un infirmier amené en permanence à soulever et mouvoir des charges importantes. Deuxièmement, la lésion du recourant ne pouvait être assimilée à un accident, puisqu’aucun diagnostic retenu ne correspondait aux lésions exhaustivement énumérées par la loi. Troisièmement, les troubles du recourant n’étaient pas en relation de causalité avec l’événement survenu le 24 juin 2012, ce que démontraient notamment les rapports médicaux du Dr E_______. Pour apprécier l’existence du lien de causalité, les médecins du recourant n’avaient pas tenu compte du fait qu’il était en arrêt maladie à 50% depuis le 6 juillet 2012 et qu’il avait suivi, avant l’événement déclaré, un traitement de physiothérapie pour son bras droit suite à une chute sur du verglas le 5 février 2012. De plus, le recourant ne s’était trouvé en incapacité de travail qu’une semaine après l’événement et l’échographie du 3 août 2012 avait démontré qu’aucune épicondylite n’était présente à cette date, si bien que ses médecins s’étaient manifestement fondés à tort sur l’adage post hoc, ergo propter hoc. Enfin, une maladie professionnelle devait être écartée sans instruction complémentaire, car le recourant n’avait pas rendu vraisemblable que son affection était due à 75 % au moins à son activité d’infirmier, qu’il n’alléguait de surcroît pas exercer une</w:t>
      </w:r>
    </w:p>
    <w:p>
      <w:r>
        <w:t>A/1143/2013 - 7/14 - activité répétitive des structures musculo-squelettiques du coude, et que ses médecins ne soutenaient pas l’existence d’une maladie professionnelle.</w:t>
      </w:r>
    </w:p>
    <w:p>
      <w:r>
        <w:rPr>
          <w:b/>
        </w:rPr>
        <w:t>E. 17</w:t>
      </w:r>
    </w:p>
    <w:p>
      <w:r>
        <w:t>Par courrier du 27 mai 2013, le recourant a précisé à l'attention de la chambre de céans que si une chute sur du verglas était effectivement survenue le 5 février 2012, aucun traitement de physiothérapie n'était en cours à la date de l’événement litigieux, contrairement à ce qui était allégué dans la réponse.</w:t>
      </w:r>
    </w:p>
    <w:p>
      <w:r>
        <w:rPr>
          <w:b/>
        </w:rPr>
        <w:t>E. 18</w:t>
      </w:r>
    </w:p>
    <w:p>
      <w:r>
        <w:t>Le 18 septembre 2013, s’est tenue une audience de comparution personnelle des parties. Le recourant a expliqué qu’alors qu’il tenait son scooter pour le mettre sur sa béquille en se tenant à sa droite, celui-ci avait basculé du côté gauche, de sorte qu’il l’avait retenu avec son bras droit pour éviter qu’il ne tombe. Le poids du scooter à vide était de 105 kg, selon la carte grise. Le recourant ne pratiquait pas de sport et travaillait à l’hôpital H______ avec des patients âgés, dépendants pour tous les actes quotidiens. Il s’agissait d’une activité lourde physiquement car il devait fréquemment les soulever. En février 2012, il avait effectivement glissé sur une plaque de verglas et s’était fait mal à l’épaule droite. Cet accident avait été pris en charge par l’intimée et l’affaire était résolue après six ou sept séances de physiothérapies. Lors de l’événement du 24 juin 2012, il avait subitement ressenti des douleurs et un claquement au coude droit. La Dresse C_______ avait sollicité une première échographie, puis comme ses douleurs persistaient, elle l’avait adressé au Dr D_______ qui avait réalisé une nouvelle échographie et diagnostiqué une épicondylite. Le recourant a précisé que l’événement litigieux s’était déroulé un dimanche matin et qu’il n’avait pas travaillé la nuit. Il a expliqué le décalage entre cet événement et le début de l’incapacité de travail par le fait qu’il avait consulté son médecin un ou deux jours après ledit événement et n’avait pas voulu d’arrêt de travail, pensant que la douleur s’effacerait. Il n’a pas souhaité répondre à la question de savoir pour quelle maladie il était en incapacité de travail à 50% depuis le 6 juillet 2012, mais a déclaré qu’elle n’était pas liée à l’événement litigieux. Il a confirmé que sa caisse maladie avait payé les suites de l’événement du 24 juin 2012, mais il demandait le remboursement des frais non pris en charge par celle-ci. Il travaillait aux HUG depuis 1983 et n’avait jamais ressenti auparavant de douleur du membre supérieur droit. Suite à l’événement litigieux, il ressentait des douleurs à l’avant-bras lorsqu’il faisait des mouvements de force, et devait porter une attelle. Il n’avait pas récupéré non plus la mobilité totale de son épaule droite et a précisé que l’accident de février 2012 ne lui avait pas laissé de séquelles. Pour sa part, l’intimée a réitéré qu’il n’y avait pas d’accident au sens juridique, de sorte qu’elle refusait de prester.</w:t>
      </w:r>
    </w:p>
    <w:p>
      <w:r>
        <w:rPr>
          <w:b/>
        </w:rPr>
        <w:t>E. 19</w:t>
      </w:r>
    </w:p>
    <w:p>
      <w:r>
        <w:t>Sur quoi, la cause a été gardée à juger.</w:t>
      </w:r>
    </w:p>
    <w:p>
      <w:r>
        <w:t>A/1143/2013 - 8/14 -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forme et délai prescrits par la loi, le recours est recevable (art. 56 à 61 LPGA). 3. Le litige porte sur le droit du recourant à la prise en charge par l’intimée des suites de l’événement du 24 juin 2012, en particulier sur l’existence d’un événement accidentel ou d’une maladie professionnelle au sens des articles 4 LPGA et 9 al. 2 LAA.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w:t>
      </w:r>
    </w:p>
    <w:p>
      <w:r>
        <w:t>A/1143/2013 - 9/14 - ne fait que déclencher la manifestation du facteur pathologique (ATF 116 V 136 consid. 3b).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w:t>
      </w:r>
    </w:p>
    <w:p>
      <w:r>
        <w:t>A/1143/2013 - 10/14 - manifestement imputable à une maladie ou à des phénomènes dégénératifs et il appartient à l'assurance-maladie d'en prendre en charge les suites (Arrêt du Tribunal fédéral 8C_357/2007 du 31 janvier 2008).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a. Il convient en premier lieu de déterminer si l’événement du 24 juin 2012 peut être qualifié d’accident au sens de l’art. 4 LPGA, en particulier d’examiner si la condition de facteur extérieur extraordinaire est réalisée. À titre préalable, il convient de relever que le recourant ne conteste pas, à juste titre, qu’il ne présente aucune lésion corporelle assimilée à un accident au sens de l’art. 9 OLAA. On remarquera à cet égard que les différents rapports médicaux figurant au dossier ne font état d’aucune lésion énumérée par cette disposition. La jurisprudence a considéré que ne présentait pas un caractère accidentel, faute d’une cause extérieure extraordinaire, un mouvement de réflexe ordinaire visant à retenir un poids qui n’est pas excessif, en l’occurrence une pile de papier de 60 kg (extrait CNA 1981 n° 4) ou le fait pour un menuisier-machiniste de stabiliser d’un mouvement de la main gauche une porte de 100 à 150 kg, soulevée à l’aide d’un collègue et qui menaçait de basculer (Arrêt du Tribunal fédéral des assurances U 58 du 6 mai 1988, consid. 3b, résumé in extrait CNA 1988 n° 8). De même, il a été jugé qu’il n’y avait pas d’accident dans le cas d’un aide-infirmier de 26 ans, jouissant d’une bonne constitution physique qui, penché en avant pour déplacer un</w:t>
      </w:r>
    </w:p>
    <w:p>
      <w:r>
        <w:t>A/1143/2013 - 11/14 - malade alité pesant entre 100 et 120 kg, avait soudain ressenti une vive douleur au dos (ATF 116 V 136 consid. 3c). À l’opposé, la jurisprudence a admis l’existence d’un accident consécutivement à l’intervention d’un facteur extérieur extraordinaire dans le cas du déplacement d’une charge de 150 kg en soi déjà exceptionnelle compte tenu des habitudes professionnelles de l’assuré, mais aussi en raison du fait que l’intéressé avait dû déplacer cette charge en position penchée et pressé par le temps (RAMA 1994 n°U 180 p. 37). Ont également été considérées comme provoquées par un accident, les lésions subies par une infirmière qui avait retenu un patient de forte corpulence lors du transfert de ce patient du lit au fauteuil au moyen d’un effort décrit comme surhumain (RAMA 1994 p. 79). b. En l’occurrence, l’assuré a déclaré que lorsqu’il avait voulu mettre son scooter sur sa béquille en le tenant depuis la droite, celui-ci avait basculé du côté gauche, de sorte qu’il l’avait retenu avec son bras droit pour éviter qu’il ne tombe. Si l’on peut admettre que la condition de facteur extérieur soit réalisée au travers du mouvement probablement brusque effectué par le recourant (Arrêt du Tribunal fédéral des assurances U 220/05 consid. 4.1), celui-ci ne revêt pas un caractère extraordinaire justifiant d’admettre la survenance d’un accident. Le recourant n’a en effet jamais prétendu avoir déployé un effort extraordinaire pour retenir son scooter. Il ressort au contraire de ses déclarations qu’il tenait l’engin pesant 105 kg lorsque celui-ci a basculé, si bien qu’il a manifestement accompli un effort moindre que s’il l’avait rattrapé après l’avoir lâché. De surcroît, on ne saurait parler d’un effort manifestement excessif pour un homme bénéficiant d’une bonne constitution qui a allégué à plusieurs reprises qu’il soulevait régulièrement des patients dans le cadre de son activité d’infirmier. Par ailleurs, il ne ressort pas non plus de ses déclarations que son mouvement se serait déroulé de manière non programmée, en tant qu’un fait extérieur serait venu interférer celui-ci (Arrêt du Tribunal fédéral des assurances U 220/05 consid. 4.1). À titre superfétatoire, on remarquera que même si le recourant avait accompli un mouvement non programmé, celui-ci ne serait guère apparu selon des circonstances particulièrement évidentes comme la cause directe de son atteinte interne (Arrêt du Tribunal fédéral 8C_693/2010 du 25 mars 2011, consid. 5.2), puisque le rapport d’échographie du Dr B_______ du 3 août 2012 ne fait état d’aucune lésion du coude droit. En définitive, contrairement à ce que prétend le recourant, le simple basculement de son scooter lors de son parcage n’excède pas le cadre des événements que l’on peut objectivement qualifier de quotidiens ou d’habituels. Compte tenu de ce qui précède, la chambre de céans retiendra que l’événement du</w:t>
      </w:r>
    </w:p>
    <w:p>
      <w:r>
        <w:rPr>
          <w:b/>
        </w:rPr>
        <w:t>E. 24</w:t>
      </w:r>
    </w:p>
    <w:p>
      <w:r>
        <w:t>juin 2012 ne peut être qualifié d’accident au sens de l’art. 4 LPGA, faute de caractère extraordinaire.</w:t>
      </w:r>
    </w:p>
    <w:p>
      <w:r>
        <w:t>A/1143/2013 - 12/14 - 8. a. Il convient à présent d’examiner si c’est à juste titre que l’intimée a écarté une maladie professionnelle au sens de l’art. 9 al. 2 LAA, étant précisé qu’il est admis que l’art. 9 al. 1 LAA n’est pas applicable en l’espèce. Aux termes de l'art. 9 al. 2 LAA, sont aussi réputées maladies professionnelles les autres maladies (non énumérées par la liste exhaustive figurant à l’annexe I de l’OLAA)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136 consid. 5a). Selon la jurisprudence, l'exigence d'une relation exclusive ou nettement prépondérante est réalisée lorsque la maladie professionnelle résulte à 75 % au moins de l'activité professionnelle (ATF 119 V 200 consid. 2b). Il incombe à l’assuré de rendre vraisemblable, avec un degré de présomption suffisant, que son affection est due, dans la proportion requise, à son activité professionnelle. […] L'application de l'art. 9 al. 2 LAA suppose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ou que les lésions qu'il a provoquées soient assimilées à un accident (ATF 116 V 136 consid. 5 et les références citées). b. En l’espèce, la jurisprudence invoquée par le recourant (Arrêt du Tribunal fédéral 8C_410/2009) stipule certes que l’on ne peut exclure de manière générale, comme l’a fait l’intimée, le caractère de maladie professionnelle à l’épicondylite. La chambre de céans estime néanmoins que dans le cas particulier, une maladie professionnelle doit être écartée d’emblée. En effet, les explications sommaires données par le recourant, selon lesquelles il doit souvent porter des patients et effectuer des gestes précis répétitifs durant son activité professionnelles (notamment des bandages, des piqûres et des rapports à l’ordinateur), ne rendent pas vraisemblable que son affection soit due à son activité professionnelle dans la proportion requise par la loi. Au contraire, selon les documents qu’il a produit, ses médecins ont estimé l’un et l’autre que son atteinte avait été causée par l’événement du 24 juin 2012 et qu’aucune autre cause ne pouvait être à l’origine de son épicondylite (cf. questionnaires médicaux adressés aux Drs D_______ et C_______ du 8 janvier 2013). La chambre de céans constate ainsi qu’aucun rapport médical n’évoque l’hypothèse d’une maladie professionnelle. Il ressort de surcroît des déclarations du recourant qu’au moment de l’événement litigieux, il avait travaillé comme infirmier pendant près de trente ans sans ressentir la moindre douleur du membre supérieur droit. Pour ces motifs, on peut exclure que son épicondylite soit due à une maladie professionnelle au sens de la loi. Les faits étant suffisamment</w:t>
      </w:r>
    </w:p>
    <w:p>
      <w:r>
        <w:t>A/1143/2013 - 13/14 - établis, les conclusions du recourant tendant à la mise en œuvre d’une expertise judiciaire, respectivement au renvoi du dossier à l’intimée, doivent être rejetées. c. Enfin, le recourant reproche à l’intimée de n’avoir statué que sous l’angle de l’épicondylite, et soutient que la capsulite rétractile doit aussi être qualifiée de maladie professionnelle. Il convient de relever que jusqu’au stade du recours, l’assuré n’avait évoqué l’hypothèse d’une maladie professionnelle qu’en lien avec le diagnostic d’épicondylite, ce qui ressort clairement de son opposition. Par conséquent, la question de savoir si la capsulite rétractile peut être qualifiée de maladie professionnelle n’a naturellement pas été examinée dans la décision sur opposition litigieuse. En l’absence de toute demande à ce sujet, la chambre de céans estime que l’intimée n’avait aucune obligation d’examiner d’office cette question. En outre, il n’y a pas lieu de se prononcer sur cette question pour la première fois au stade du recours, étant rappelé que dans la procédure juridictionnelle administrative, seuls les rapports juridiques au sujet desquels l’autorité administrative compétente s’est prononcée préalablement d’une manière qui la lie, sous la forme d’une décision, peuvent en principe être examinés (ATF 131 V 164 consid. 2.1; ATF 125 V 413 consid. 1a et les références citées). Partant, ce grief est mal fondé. 9. Au vu de ce qui précède, le recours est rejeté. Le recourant, qui succombe, n’a pas droit à une indemnité à titre de dépens (art. 61 let. g LPGA). Pour le surplus, la procédure est gratuite (art. 61 let. a LPGA).</w:t>
      </w:r>
    </w:p>
    <w:p>
      <w:r>
        <w:t>A/1143/2013 - 14/14 -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