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ATAS/708/2023 vom 21. September 2023</w:t>
      </w:r>
    </w:p>
    <w:p>
      <w:r>
        <w:t>GE Cour de justice, 2023-09-21, FR</w:t>
      </w:r>
    </w:p>
    <w:p>
      <w:r>
        <w:rPr>
          <w:b/>
        </w:rPr>
        <w:t xml:space="preserve">Quelle: </w:t>
      </w:r>
      <w:r>
        <w:t>https://mcp.opencaselaw.ch/entscheid/ge_gerichte_ATAS_708_2023</w:t>
      </w:r>
    </w:p>
    <w:p>
      <w:r>
        <w:t>FR: GE_GERICHTE ATAS/708/2023 du 21 septembre 2023</w:t>
      </w:r>
    </w:p>
    <w:p>
      <w:r>
        <w:t>IT: GE_GERICHTE ATAS/708/2023 del 21 settembre 2023</w:t>
      </w:r>
    </w:p>
    <w:p>
      <w:pPr>
        <w:pStyle w:val="Heading2"/>
      </w:pPr>
      <w:r>
        <w:t>Erwägungen</w:t>
      </w:r>
    </w:p>
    <w:p>
      <w:r>
        <w:rPr>
          <w:b/>
        </w:rPr>
        <w:t>E. 6</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w:t>
      </w:r>
    </w:p>
    <w:p>
      <w:r>
        <w:rPr>
          <w:b/>
        </w:rPr>
        <w:t>E. 7</w:t>
      </w:r>
    </w:p>
    <w:p>
      <w:r>
        <w:t>Les prestations d'assurance sont également allouées en cas de rechutes et de séquelles tardives (art.</w:t>
      </w:r>
    </w:p>
    <w:p>
      <w:r>
        <w:rPr>
          <w:b/>
        </w:rPr>
        <w:t>E. 11</w:t>
      </w:r>
    </w:p>
    <w:p>
      <w:r>
        <w:t>En l’espèce, le recourant considère qu’il a droit à des indemnités journalières pleines et entières de la part de SWICA, sans réduction et que son état de santé n’est, au jour du recours, pas stabilisé. SWICA, de son côté, considère qu’il n’existe plus de relation de causalité naturelle entre l’accident du 12 août 2017 et les troubles de la santé du recourant, depuis au moins le mois d’avril 2019. À teneur de l’expertise du 3 juillet 2023, les lésions en lien de causalité naturelle avec l’événement du 12 août 2018 sont guéries avec persistance d’une légère instabilité. Le statu quo sine a probablement été atteint, selon les co-experts, le</w:t>
      </w:r>
    </w:p>
    <w:p>
      <w:r>
        <w:rPr>
          <w:b/>
        </w:rPr>
        <w:t>E. 11.1</w:t>
      </w:r>
    </w:p>
    <w:p>
      <w:r>
        <w:t>Il sied de rappeler que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rapport des co-experts J______ et K______ correspond en tous points aux exigences en la matière. Il a été établi en parfaite connaissance du dossier médical. Il contient en outre une anamnèse personnelle courte, mais une anamnèse professionnelle et médicale très fouillée et les co-experts ont rapporté les observations cliniques de manière détaillée à la suite d’un examen approfondi dans le service de chirurgie orthopédique de l’Hôpital de Fribourg le 8 mars 2023. Les plaintes de l’expertisé concernant ses douleurs ont été dûment rapportées. Les diagnostics retenus sont soigneusement motivés et les co-experts ont mentionné, avec précision, les pourcentages de causalité concernant le lien avec l’événement accidentel et les diagnostics ayant une incidence sur la capacité de travail. Ils ont expliqué les raisons pour lesquelles ils retenaient des troubles préexistants à l’accident. Ils ont, en outre, exposé de manière convaincante, pour quelles raisons il se ralliaient aux avis des autres intervenants ou au contraire s’en écartaient. Leurs conclusions sont elles aussi claires et motivées.</w:t>
      </w:r>
    </w:p>
    <w:p>
      <w:r>
        <w:rPr>
          <w:b/>
        </w:rPr>
        <w:t>E. 11.2</w:t>
      </w:r>
    </w:p>
    <w:p>
      <w:r>
        <w:t>Quant aux remarques du recourant au sujet de l'expertise judiciaire, elles tombent à faux. En ce qui concerne les douleurs, il sied de rappeler que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Les experts retiennent que le statu quo sine a été atteint probablement le 14 juin 2018 (rapport d’expertise, p. 15) tout en admettant que les kystes méniscaux, préexistants ont pu augmenter de volume suite à l’accident. En tout état, ils estiment que ces lésions kystales sont « restées stables à la comparaison des IRM du 30 janvier 2018 au 8 avril 2019 » et en concluent qu’au vu du manque d’évolution, le statu quo sine est possible. Compte tenu de ce qui précède et vu l’absence de contradictions internes, l’expertise du 3 juillet 2023 doit se voir reconnaître une pleine valeur probante.</w:t>
      </w:r>
    </w:p>
    <w:p>
      <w:r>
        <w:t>A/1200/2020 - 16/21 - Partant – et contrairement à l’interprétation du recourant quant à l’existence d’une « aggravation déterminante », la chambre de céans estime qu’il est établi, au degré de la vraisemblance prépondérante, que les lésions causées directement par l’accident au genou gauche étaient guéries et stabilisées en juin 2018. S’agissant des troubles préexistants, soit les kystes méniscaux, il est également établi, au degré de la vraisemblance prépondérante que ces troubles ont été possiblement aggravés par l’accident, notamment par une prise de volume induisant des douleurs, mais se sont stabilisés, au plus tard, le 8 avril 2019 selon l’IRM réalisée à cette date et comparée à l’IRM du 30 janvier 2018. Dès lors, la décision querellée par laquelle SWICA refuse de prester pour les troubles constatés, dès avril 2019, sur les deux genoux est bien fondée, dès lors que lesdits troubles n’ont plus de rapport de causalité avec l’événement du 12 août 2017.</w:t>
      </w:r>
    </w:p>
    <w:p>
      <w:r>
        <w:rPr>
          <w:b/>
        </w:rPr>
        <w:t>E. 11.3</w:t>
      </w:r>
    </w:p>
    <w:p>
      <w:r>
        <w:t>La chambre de céans considérant la théorie de l’aggravation déterminante développée par le recourant comme infondée, la demande de questions complémentaires aux experts présentée par ce dernier sera écartée, le rapport d’expertise répondant aux questions posées par la chambre de céans et permettant de se déterminer sur le moment du statu quo sine, comme vu supra. 12. Par ailleurs, le recourant conclut à l'octroi de l'assistance juridique qui lui a été refusée par SWICA dans le cadre de la procédure d’opposition. 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 d’interprètes ou les expertises (Andreas AUER / Giorgio MALINVERNI / Michel HOTTELIER, Droit constitutionnel suisse, vol. II, 3ème éd., 2013, n. 1619). Dans la procédure administrative en matière d’assurances sociales, en vertu de l'art. 37 al. 4 LPGA, lorsque les circonstances l’exigent, l’assistance gratuite d’un conseil juridique est accordée au demandeur. Les conditions d’octroi de l’assistance judiciaire gratuite sont en principe remplies pour autant que trois conditions cumulatives soient remplies, soit que les conclusions ne paraissent pas vouées à l’échec, que le requérant soit dans le besoin et que l’assistance d’un avocat soit nécessaire ou du moins indiquée (ATF 125 V 201 consid. 4a ; ATF 125 V 371 consid. 5b et les références). 12.1 Un procès est dénué de chances de succès lorsque les perspectives de le gagner sont notablement plus faibles que les risques de le perdre et qu’elles ne peuvent être</w:t>
      </w:r>
    </w:p>
    <w:p>
      <w:r>
        <w:t>A/1200/2020 - 17/21 -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12.2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1b ; ATF 98 V 115 consid. 3a ; cf. aussi ATF 130 I 180 consid. 2.2 et les références).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ATAS/175/2021 du 4 mars 2021 consid. 8c).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 arrêt du Tribunal fédéral 8C_297/2008 précité consid. 3.3). 12.3 Une partie est dans le besoin lorsque ses ressources ne lui permettent pas de supporter les frais de procédure et ses propres frais de défense sans entamer les moyens nécessaires à son entretien et à celui de sa famille (ATF 128 I 225 consid. 2.5.1 ; ATF 127 I 202 consid. 3b). Les besoins vitaux selon les règles de procédure</w:t>
      </w:r>
    </w:p>
    <w:p>
      <w:r>
        <w:t>A/1200/2020 - 18/21 -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 12.4 En l'espèce, le recourant expose une situation financière difficile, sans toutefois fournir de pièces établissant son indigence, comme par exemple une demande d’aide à l’Hospice général. Néanmoins, ce point ne sera pas développé davantage compte tenu du fait que les trois conditions cumulatives pour obtenir l’assistance judiciaire gratuite ne sont, dans tous les cas, pas réunies, comme cela sera exposé ci-après. 12.5 Il convient d’examiner s’il s’agit d’un cas exceptionnel, plus particulièrement si la détermination du statu quo sine pose des difficultés telles, d’un point de vue objectif – comme subjectif –, que le recours à un avocat se justifie depuis le prononcé de la décision du 6 novembre 2019. À la lecture du dossier, on constate qu’il existait, au moment de l’ouverture de la procédure d’opposition, plusieurs rapports médicaux exposant clairement quelles étaient les conditions devant être remplies pour fixer le moment du statu quo sine et la question du rapport de causalité entre les troubles de la santé ressentis par le recourant et l’accident. La nécessité d’une expertise judiciaire est apparue en raison de la contestation systématique par le recourant, des constatations médicales qui n’allaient pas dans le sens de ses revendications. Ainsi, le recourant a rejeté les conclusions du Dr E______ et de l’expert H______, allant jusqu’à se quereller avec ce dernier, prétendument « vendu aux assurances » et à en déduire un parti pris, alors même que les conclusions des spécialistes E______ et H______ étaient convergentes. Au plan objectif, le dossier de l'intéressé n'apparaît pas poser des difficultés particulières auxquelles s'ajouteraient une complexité de l’état de fait ou des questions de droit et auxquelles le requérant ne serait pas apte à faire face seul. Ce d’autant moins qu’un expert, le Dr H______, avait déjà investigué et apprécié la situation médicale de l'intéressé sans que l’intervention d’un avocat ne s’avère nécessaire et que l’assuré pouvait s’informer de la situation médicale et des conditions à remplir, auprès de son propre médecin traitant, le Dr E______. 12.6 Enfin, sous l’angle des chances de succès, un procès est dénué de chances de succès lorsque les perspectives de le gagner sont notablement plus faibles que les risques de le perdre et qu’elles ne peuvent être considérées comme sérieuses, de</w:t>
      </w:r>
    </w:p>
    <w:p>
      <w:r>
        <w:t>A/1200/2020 - 19/21 - sorte qu’une partie disposant des moyens nécessaires renoncerait, après mûre réflexion, à s’y engager en raison des frais auxquels elle s’exposerait. On ne peut que constater que les co-experts désignés par la chambre de céans ont, par ailleurs, largement confirmé les appréciations du Dr H______, l’expert désigné par l’assurance, ainsi que celles de l’un des médecins traitants du recourant, le Dr E______. Ces appréciations médicales convergentes du Dr E______ et du Dr H______ démontrent que les chances de succès, respectivement, de l’opposition et du recours étaient notablement plus faibles que les risques de perdre, lorsque le recourant s’est opposé à la décision de SWICA. À cet égard, il ne pouvait ignorer que l’appréciation médicale du Dr G______, qu’il avait mandaté pour réaliser ce qu’il a appelé une « expertise » privée, ne pouvait être que biaisée, dès lors que l’on doit tenir compte du fait que, selon l'expérience, le médecin traitant est généralement enclin, en cas de doute, à prendre parti pour son patient en raison de la relation de confiance qui l'unit à ce dernier (ATF 125 V 351 consid. 3b/cc). 12.7 Compte tenu de ce qui précède, la chambre de céans considère que la décision de SWICA de ne pas octroyer à l’assuré l’assistance judiciaire gratuite, bien qu’insuffisamment motivée, est justifiée, en complétant les motifs, voire en les substituant. 13. Enfin, en ce qui concerne les frais de l’expertise judiciaire, les frais d'expertise peuvent être mis à la charge de l'assureur-accidents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Cette règle ne saurait entraîner la mise systématique des frais d'une expertise judiciaire à la charge de l'autorité administrative. Encore faut-il et que l'expertise judiciaire serve à pallier les manquements commis dans la phase d'instruction administrative. En d'autres termes, il doit exister un lien entre les défauts de l'instruction administrative et la nécessité de mettre en œuvre une expertise judiciaire (ATF 137 V 210 consid. 4.4.4). Néanmoins, lorsque l'autorité administrative a respecté le principe inquisitoire et fondé son opinion sur des éléments objectifs convergents ou sur les conclusions d'une expertise qui répondait aux exigences jurisprudentielles,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 arrêt du Tribunal fédéral 8C_251/2016 du 10 avril 2017 consid. 7.2). 13.1 En l’occurrence, la chambre de céans considère que l’instruction menée par l’intimée ne présente pas de lacunes ou d’insuffisances caractérisées, de telle sorte que les frais d’expertise seront laissés à la charge de l’État.</w:t>
      </w:r>
    </w:p>
    <w:p>
      <w:r>
        <w:t>A/1200/2020 - 20/21 -</w:t>
      </w:r>
    </w:p>
    <w:p>
      <w:r>
        <w:rPr>
          <w:b/>
        </w:rPr>
        <w:t>E. 14</w:t>
      </w:r>
    </w:p>
    <w:p>
      <w:r>
        <w:t>Pour le surplus, en l’absence de loi spéciale prévoyant des frais judiciaires, la procédure est gratuite (art. 61 let. fbis LPGA).</w:t>
      </w:r>
    </w:p>
    <w:p>
      <w:r>
        <w:t>A/1200/2020 - 21/21 -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