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ATAS/708/2022 vom 15. August 2022</w:t>
      </w:r>
    </w:p>
    <w:p>
      <w:r>
        <w:t>GE Cour de justice, 2022-08-15, FR</w:t>
      </w:r>
    </w:p>
    <w:p>
      <w:r>
        <w:rPr>
          <w:b/>
        </w:rPr>
        <w:t xml:space="preserve">Quelle: </w:t>
      </w:r>
      <w:r>
        <w:t>https://mcp.opencaselaw.ch/entscheid/ge_gerichte_ATAS_708_2022</w:t>
      </w:r>
    </w:p>
    <w:p>
      <w:r>
        <w:t>FR: GE_GERICHTE ATAS/708/2022 du 15 août 2022</w:t>
      </w:r>
    </w:p>
    <w:p>
      <w:r>
        <w:t>IT: GE_GERICHTE ATAS/708/2022 del 15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bien-fondé du refus de l'intimé d'entrer en matière sur la nouvelle demande de prestations de la recourante.</w:t>
      </w:r>
    </w:p>
    <w:p>
      <w:r>
        <w:rPr>
          <w:b/>
        </w:rPr>
        <w:t>E. 4.1</w:t>
      </w:r>
    </w:p>
    <w:p>
      <w:r>
        <w:t>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w:t>
      </w:r>
    </w:p>
    <w:p>
      <w:r>
        <w:t>A/1359/2022 - 5/8 -</w:t>
      </w:r>
    </w:p>
    <w:p>
      <w:r>
        <w:rPr>
          <w:b/>
        </w:rPr>
        <w:t>E. 4.2</w:t>
      </w:r>
    </w:p>
    <w:p>
      <w:r>
        <w:t>L’exigence de l’art. 87 al. 3 RAI (ATF 109 V 262 consid. 3 p. 264 s.)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w:t>
      </w:r>
    </w:p>
    <w:p>
      <w:r>
        <w:rPr>
          <w:b/>
        </w:rPr>
        <w:t>E. 4.3</w:t>
      </w:r>
    </w:p>
    <w:p>
      <w:r>
        <w:t>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w:t>
      </w:r>
    </w:p>
    <w:p>
      <w:r>
        <w:t>A/1359/2022 - 6/8 -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w:t>
      </w:r>
    </w:p>
    <w:p>
      <w:r>
        <w:rPr>
          <w:b/>
        </w:rPr>
        <w:t>E. 5</w:t>
      </w:r>
    </w:p>
    <w:p>
      <w:r>
        <w:t>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Il ne sera donc pas tenu compte des rapports produits postérieurement à la décision litigieuse (ATF 130 V 64 consid. 5.2.5 ; 121 V 366 consid. 1b et les références ; arrêt du Tribunal fédéral 9C 959/2011 du 6 août 2012 consid. 4.3).</w:t>
      </w:r>
    </w:p>
    <w:p>
      <w:r>
        <w:rPr>
          <w:b/>
        </w:rPr>
        <w:t>E. 6.1</w:t>
      </w:r>
    </w:p>
    <w:p>
      <w:r>
        <w:t>En l’occurrence, et conformément à la jurisprudence précitée, seules les pièces médicales présentes dans le dossier de la recourante au 23 mars 2022 peuvent être prises en considération. En particulier, les résultats de l’investigation menée par les HUG suite à l’hospitalisation de la recourante du 24 au 31 mai 2022 ne peuvent être pris en compte. Dans cette mesure, l’avis du SMR du 13 janvier 2022, selon lequel les rapports médicaux en sa possession n’amènent pas d’éléments propres à retenir une aggravation de l’état de santé de la recourante, n’est pas contestable. En effet, la Dresse B______ a fait état de crises d’épilepsie déjà connues et évaluées lors de la dernière demande de prestations et, comme nouvel élément, un soupçon d’une pathologie psychiatrique, laquelle devait encore faire l’objet d’une évaluation. Or, la seule évocation d’une évaluation psychiatrique à venir ne saurait être admise comme attestant d’une aggravation plausible de l’état de santé de la recourante. Il en est de même des rapports des HUG, lesquels n’amènent pas d’élément médical nouveau mais relèvent seulement des hospitalisations en lien avec une épilepsie temporale gauche, déjà prise en compte lors de la décision du 16 octobre 2014. Quant à l’hospitalisation d’avril 2020 (rapport des HUG du 5 avril 2020 et de la Tour médical Group du 8 avril 2020) pour une hyponatrémie hypo-osmolaire</w:t>
      </w:r>
    </w:p>
    <w:p>
      <w:r>
        <w:t>A/1359/2022 - 7/8 - sévère, celle-ci a évolué favorablement et la recourante ne prétend pas non plus qu’elle témoignerait à elle seule d’une aggravation durable de son état de santé.</w:t>
      </w:r>
    </w:p>
    <w:p>
      <w:r>
        <w:rPr>
          <w:b/>
        </w:rPr>
        <w:t>E. 6.2</w:t>
      </w:r>
    </w:p>
    <w:p>
      <w:r>
        <w:t>Au vu de ce qui précède, la décision de l’intimé, qui constate que la recourante n’a pas rendu plausible une aggravation de son état de santé, ne peut qu’être confirmée. Au surplus, par appréciation anticipée des preuves, il ne sera pas donné suite à la demande de la recourante de fournir d’autres rapports médicaux. Enfin, s’agissant des investigations médicales effectuées par la recourante postérieurement à la décision litigieuse, elles pourront, si la recourante estime qu’elles sont à même d’attester une aggravation de son état de santé, être fournies à l’occasion d’une nouvelle demande de prestations.</w:t>
      </w:r>
    </w:p>
    <w:p>
      <w:r>
        <w:rPr>
          <w:b/>
        </w:rPr>
        <w:t>E. 7</w:t>
      </w:r>
    </w:p>
    <w:p>
      <w:r>
        <w:t>Partant, le recours sera rejeté. Au vu du sort du recours, il y a lieu de condamner la recourante au paiement d'un émolument de CHF 200.- (art. 69 al. 1 bis LAI).</w:t>
      </w:r>
    </w:p>
    <w:p>
      <w:r>
        <w:t>A/1359/2022 - 8/8 -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