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ATAS/708/2015 vom 22. September 2015</w:t>
      </w:r>
    </w:p>
    <w:p>
      <w:r>
        <w:t>GE Cour de justice, 2015-09-22, FR</w:t>
      </w:r>
    </w:p>
    <w:p>
      <w:r>
        <w:rPr>
          <w:b/>
        </w:rPr>
        <w:t xml:space="preserve">Quelle: </w:t>
      </w:r>
      <w:r>
        <w:t>https://mcp.opencaselaw.ch/entscheid/ge_gerichte_ATAS_708_2015</w:t>
      </w:r>
    </w:p>
    <w:p>
      <w:r>
        <w:t>FR: GE_GERICHTE ATAS/708/2015 du 22 septembre 2015</w:t>
      </w:r>
    </w:p>
    <w:p>
      <w:r>
        <w:t>IT: GE_GERICHTE ATAS/708/2015 del 22 settembre 2015</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t>A/1060/2015 - 4/8 - Sa compétence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C'est pourquoi, en matière de prévoyance professionnelle, le juge ne peut pas renvoyer l'affaire aux organes de l'assurance pour complément d'instruction et nouveau prononcé (ATF 117 V 237, consid. 2, 115 V 224 et 239, 114 V 102, consid. 1b, 113 V 200, consid. 2, 112 Ia 184 consid. 2).</w:t>
      </w:r>
    </w:p>
    <w:p>
      <w:r>
        <w:rPr>
          <w:b/>
        </w:rPr>
        <w:t>E. 3</w:t>
      </w:r>
    </w:p>
    <w:p>
      <w:r>
        <w:t>En l'espèce, la demande respecte la forme prévue à l'art. 89B de la loi sur la procédure administrative du 12 septembre 1985 (LPA; RSG E 5 10). Elle est recevable.</w:t>
      </w:r>
    </w:p>
    <w:p>
      <w:r>
        <w:rPr>
          <w:b/>
        </w:rPr>
        <w:t>E. 4</w:t>
      </w:r>
    </w:p>
    <w:p>
      <w:r>
        <w:t>Le litige porte sur une demande en condamnation au paiement des cotisations échues, frais et intérêts et au prononcé de la mainlevée de l'opposition faite au commandement de payer.</w:t>
      </w:r>
    </w:p>
    <w:p>
      <w:r>
        <w:rPr>
          <w:b/>
        </w:rPr>
        <w:t>E. 5</w:t>
      </w:r>
    </w:p>
    <w:p>
      <w:r>
        <w:t>La loi fédérale sur la prévoyance professionnelle vieillesse, survivants et invalidité, du 25 juin 1982 (LPP; RS 831.40) institue un régime d'assurance obligatoire des salariés (art. 2 al. 1 LPP).</w:t>
      </w:r>
    </w:p>
    <w:p>
      <w:r>
        <w:rPr>
          <w:b/>
        </w:rPr>
        <w:t>E. 6</w:t>
      </w:r>
    </w:p>
    <w:p>
      <w:r>
        <w:t>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1ère phrase LPP).</w:t>
      </w:r>
    </w:p>
    <w:p>
      <w:r>
        <w:rPr>
          <w:b/>
        </w:rPr>
        <w:t>E. 7</w:t>
      </w:r>
    </w:p>
    <w:p>
      <w:r>
        <w:t>Sont obligatoirement soumis à l'assurance les salariés auxquels un même employeur verse un salaire annuel supérieur à la limite légale pour les risques de décès et d’invalidité dès le 1er janvier qui suit la date à laquelle ils ont eu 17 ans et, pour la vieillesse, dès le 1er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w:t>
      </w:r>
    </w:p>
    <w:p>
      <w:r>
        <w:t>A/1060/2015 - 5/8 -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du chiffre 10 du contrat d’adhésion, « les contributions sont toujours exigibles au début de l’année d’assurance (1er janvier). Lors de mutations intervenant en cours d’année (p. ex. nouvelles entrées en service), les contributions sont échues à la date d’entrée en vigueur correspondante. L’employeur est débiteur envers la fondation de la totalité des contributions facturées par celle-ci. Il s’engage à payer les contributions dans les délais et à régler le compte au prorata jusqu’au 30 juin et 31 décembre de l’année en question, dans la mesure où celui-ci présente un solde en faveur de la fondation. (…) Les contributions facturées sont portées au débit du compte de contributions. Les paiements et les bonifications sont crédités conformément à la date-valeur et servent à couvrir, en premier lieu, les contributions pour l’assurance de risque. Les intérêts actifs et passifs sont calculés à la bonne valeur, indépendamment de la date de la facturation ». Le chiffre 12 précise que « l’employeur est mis en demeure pour tous les arriérés de contributions et créances selon les chiffres 10 et 11 du présent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 Les frais de sommation et, le cas échéant, d’autres démarches d’encaissement sont régis par le règlement sur les coûts ». Le règlement sur les coûts, faisant partie intégrante du contrat d’adhésion (art. 5 contrat d’adhésion) prévoit expressément le montant des frais relatifs aux procédures de sommation et aux mesures d’encaissement.</w:t>
      </w:r>
    </w:p>
    <w:p>
      <w:r>
        <w:rPr>
          <w:b/>
        </w:rPr>
        <w:t>E. 8</w:t>
      </w:r>
    </w:p>
    <w:p>
      <w:r>
        <w:t>En matière de prévoyance professionnelle, le juge saisi d’une action doit se prononcer sur l’existence ou l’étendue d’un droit ou d’une obligation dont une partie prétend être titulaire contre l’autre partie (ATFA non publié B 91/05, du 17 janvier 2007, consid. 2.1). L’objet du litige devant la juridiction cantonale est déterminé par les conclusions de la demande introduite par l’assuré (ATFA non publié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w:t>
      </w:r>
    </w:p>
    <w:p>
      <w:r>
        <w:t>A/1060/2015 - 6/8 -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(ATFA non publié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9</w:t>
      </w:r>
    </w:p>
    <w:p>
      <w:r>
        <w:t>En l'espèce, en sa qualité d'employeur occupant des personnes salariées, la société devait être affiliée à une caisse de prévoyance professionnelle et elle doit les primes convenues avec la Fondation. Force est de constater qu’elle n'a pas payé, depuis le 30 juin 2014, les cotisations de prévoyance échues, et qu'elle n'a ainsi pas respecté ses obligations découlant de la LPP et du contrat d'adhésion. Elle doit ainsi à la Fondation la somme due à ce titre, soit CHF 43'363.65 (dont à déduire CHF 8'864.05 pour une correction de primes), plus intérêts de 5% à compter du 1er septembre 2014 (ainsi que les intérêts de CHF 1'441.45 à déduire CHF 341.25 suite correction de primes au 31 août 2014) et les frais de poursuite. L'associé-gérant de la société n'a du reste pas contesté les montants dont le paiement est réclamé par la Fondation. Il s’est borné à conclure à l’annulation des frais de retard et amendes dont il estime qu’ils sont dus aux négligences commises par la Fondation. En ce qui concerne les frais de poursuite, ils sont d'office supportés par le débiteur lorsque la poursuite aboutit (JdT 1974 III 32). Les intérêts de 5% réclamés par la Fondation sont également dus par la société. Celle-ci sera dès lors condamnée à payer ces montants et la mainlevée définitive de l'opposition formée dans la poursuite prononcée en conséquence.</w:t>
      </w:r>
    </w:p>
    <w:p>
      <w:r>
        <w:rPr>
          <w:b/>
        </w:rPr>
        <w:t>E. 10</w:t>
      </w:r>
    </w:p>
    <w:p>
      <w:r>
        <w:t>La Fondation conclut également à ce que la société soit condamnée aux frais et dépens de la procédure. L'art. 73 al. 2 LPP prescrit que les cantons doivent prévoir une procédure simple, rapide et, en principe, gratuite. Selon l'art. 89H al. 1 de la loi sur la procédure administrative du 12 septembre 1985 (LPA; RS E 5 10) la procédure est gratuite, sous réserve de l'al. 4 (relatif à l'assurance-invalidité). Toutefois, les débours et un émolument peuvent être mis à charge de la partie qui agit de manière téméraire ou témoigne de légèreté.</w:t>
      </w:r>
    </w:p>
    <w:p>
      <w:r>
        <w:t>A/1060/2015 - 7/8 - En l'espèce, il ne sera pas octroyé de dépens à la Fondation, les conditions de l'art. 89H al. 1 LPA n'étant pas remplies.</w:t>
      </w:r>
    </w:p>
    <w:p>
      <w:r>
        <w:t>A/1060/2015 - 8/8 -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