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ATAS/708/2011 vom 13. Juli 2011</w:t>
      </w:r>
    </w:p>
    <w:p>
      <w:r>
        <w:t>GE Cour de justice, 2011-07-13, FR</w:t>
      </w:r>
    </w:p>
    <w:p>
      <w:r>
        <w:rPr>
          <w:b/>
        </w:rPr>
        <w:t xml:space="preserve">Quelle: </w:t>
      </w:r>
      <w:r>
        <w:t>https://mcp.opencaselaw.ch/entscheid/ge_gerichte_ATAS_708_2011</w:t>
      </w:r>
    </w:p>
    <w:p>
      <w:r>
        <w:t>FR: GE_GERICHTE ATAS/708/2011 du 13 juillet 2011</w:t>
      </w:r>
    </w:p>
    <w:p>
      <w:r>
        <w:t>IT: GE_GERICHTE ATAS/708/2011 del 13 luglio 2011</w:t>
      </w:r>
    </w:p>
    <w:p>
      <w:pPr>
        <w:pStyle w:val="Heading2"/>
      </w:pPr>
      <w:r>
        <w:t>Erwägungen</w:t>
      </w:r>
    </w:p>
    <w:p>
      <w:r>
        <w:rPr>
          <w:b/>
        </w:rPr>
        <w:t>E. 1</w:t>
      </w:r>
    </w:p>
    <w:p>
      <w:r>
        <w:t>Conformément à l'art. 134 al. 1 let. a ch. 4 et let. c de la loi sur l'organisation judiciaire, du 26 septembre 2010 (LOJ; RS E 2 05) en vigueur dès le 1er janvier</w:t>
      </w:r>
    </w:p>
    <w:p>
      <w:r>
        <w:t>A/1467/2011 - 4/6 - 2011, la Chambre des assurances sociales de la Cour de justice connaît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Sa compétence pour juger du cas d’espèce est ainsi établie.</w:t>
      </w:r>
    </w:p>
    <w:p>
      <w:r>
        <w:rPr>
          <w:b/>
        </w:rPr>
        <w:t>E. 2</w:t>
      </w:r>
    </w:p>
    <w:p>
      <w:r>
        <w:t>La LPGA, entrée en vigueur le 1er janvier 2003, est applicable.</w:t>
      </w:r>
    </w:p>
    <w:p>
      <w:r>
        <w:rPr>
          <w:b/>
        </w:rPr>
        <w:t>E. 3</w:t>
      </w:r>
    </w:p>
    <w:p>
      <w:r>
        <w:t>Conformément à l’art. 56 al. 2 LPGA, un recours peut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w:t>
      </w:r>
    </w:p>
    <w:p>
      <w:r>
        <w:t>A/1467/2011 - 5/6 -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w:t>
      </w:r>
    </w:p>
    <w:p>
      <w:r>
        <w:rPr>
          <w:b/>
        </w:rPr>
        <w:t>E. 4</w:t>
      </w:r>
    </w:p>
    <w:p>
      <w:r>
        <w:t>En l’espèce, la recourante se plaint d’un déni de justice, dans la mesure où l’intimée n’a pas rendu de décision suite à l’arrêt du Tribunal fédéral déclarant irrecevable le recours de cette dernière. L’intimée conteste pour sa part avoir volontairement différé sa décision, alléguant qu’elle a dû reprendre l’instruction du dossier et requérir des renseignements tant en Suisse qu’au Brésil, puis soumettre le dossier à son médecin-conseil. La question de savoir si l’intimée a commis un déni de justice peut en l’occurrence rester ouverte, dans la mesure où elle a finalement rendu en cours de procédure, le 6 juillet 2011, la décision sur opposition réclamée par la recourante. Dès lors que la Cour de céans ne peut, dans l’hypothèse où le recours pour déni de justice devrait être admis, qu’inviter l’intimée à statuer à bref délai, force est de constater que la recourante n’a plus d’intérêt juridique actuel et pratique au recours (ATF 123 II 286 sv. consid. 4; décision B. du TFA du 15 octobre 2003, B 64/03). Pour le surplus, la conclusion de la recourante tendant à la condamnation de l’intimée à payer le montant de 46'663 fr. 90 n’est pas recevable dans le cadre d’un recours pour déni de justice, car elle fait partie du fond du litige. Au vu de ce qui précède, la procédure est devenue sans objet et la cause peut être rayée du rôle.</w:t>
      </w:r>
    </w:p>
    <w:p>
      <w:r>
        <w:t>A/1467/2011 - 6/6 -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