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ATAS/708/2009 vom 9. Juni 2009</w:t>
      </w:r>
    </w:p>
    <w:p>
      <w:r>
        <w:t>GE Cour de justice, 2009-06-09, FR</w:t>
      </w:r>
    </w:p>
    <w:p>
      <w:r>
        <w:rPr>
          <w:b/>
        </w:rPr>
        <w:t xml:space="preserve">Quelle: </w:t>
      </w:r>
      <w:r>
        <w:t>https://mcp.opencaselaw.ch/entscheid/ge_gerichte_ATAS_708_2009</w:t>
      </w:r>
    </w:p>
    <w:p>
      <w:r>
        <w:t>FR: GE_GERICHTE ATAS/708/2009 du 9 juin 2009</w:t>
      </w:r>
    </w:p>
    <w:p>
      <w:r>
        <w:t>IT: GE_GERICHTE ATAS/708/2009 del 9 giugno 2009</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Pour établir l’existence d’une polypragmasie, le Tribunal fédéral des assurances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ATF 98 V 198).</w:t>
      </w:r>
    </w:p>
    <w:p>
      <w:r>
        <w:rPr>
          <w:b/>
        </w:rPr>
        <w:t>E. 3</w:t>
      </w:r>
    </w:p>
    <w:p>
      <w:r>
        <w:t>En l'espèce, du fait que le défendeur pratique plusieurs spécialités, sa comparaison aux autres médecins du groupe de gynécologues ne paraît guère possible. Aussi s'avère-t-il nécessaire de mettre en œuvre une expertise judiciaire.</w:t>
      </w:r>
    </w:p>
    <w:p>
      <w:r>
        <w:rPr>
          <w:b/>
        </w:rPr>
        <w:t>E. 4</w:t>
      </w:r>
    </w:p>
    <w:p>
      <w:r>
        <w:t>Aucune des parties ne s'étant opposée à la désignation du Dr A__________ en tant qu'expert, le mandat d'expertise sera confié à ce dernier.</w:t>
      </w:r>
    </w:p>
    <w:p>
      <w:r>
        <w:rPr>
          <w:b/>
        </w:rPr>
        <w:t>E. 5</w:t>
      </w:r>
    </w:p>
    <w:p>
      <w:r>
        <w:t>Concernant la mission d'expertise, il sera tenu compte des remarques des parties, en ce qui concerne la nécessité de prendre connaissance du dossier de procédure et la sélection contradictoire du dossier. Comme proposé par le défendeur, le choix final des dossiers nécessaires à la mission d'expertise sera cependant laissé à l'expert, qui devra également justifier les critères de sélection.</w:t>
      </w:r>
    </w:p>
    <w:p>
      <w:r>
        <w:t>A/2636/2007 - 17/18 - Le Tribunal de céans modifiera enfin la seconde question formulée à l'intention de l'expert et communiquée aux parties par son courrier du 6 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