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ATAS/707/2015 vom 22. September 2015</w:t>
      </w:r>
    </w:p>
    <w:p>
      <w:r>
        <w:t>GE Cour de justice, 2015-09-22, FR</w:t>
      </w:r>
    </w:p>
    <w:p>
      <w:r>
        <w:rPr>
          <w:b/>
        </w:rPr>
        <w:t xml:space="preserve">Quelle: </w:t>
      </w:r>
      <w:r>
        <w:t>https://mcp.opencaselaw.ch/entscheid/ge_gerichte_ATAS_707_2015</w:t>
      </w:r>
    </w:p>
    <w:p>
      <w:r>
        <w:t>FR: GE_GERICHTE ATAS/707/2015 du 22 septembre 2015</w:t>
      </w:r>
    </w:p>
    <w:p>
      <w:r>
        <w:t>IT: GE_GERICHTE ATAS/707/2015 del 22 settembre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w:t>
      </w:r>
    </w:p>
    <w:p>
      <w:r>
        <w:t>A/3315/2014 5/8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w:t>
      </w:r>
    </w:p>
    <w:p>
      <w:r>
        <w:t>A/3315/2014 6/8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Dans l'arrêt H. du 10 octobre 2003 cité, le TFA a jugé qu'en cas de mauvaise exécution du contrat de prévoyance, les règles prévues aux art. 97 ss. CO s'appliquent aux conséquences du versement de la prestation de sortie en espèces effectué sans le consentement du conjoint. Aussi, seule l'institution de prévoyance, à qui une violation de son devoir de diligence ne peut être reprochée dans le versement de la prestation en espèces, s'acquitte-t-elle valablement de son obligation et ne s'expose pas à devoir verser à nouveau la prestation de sortie.</w:t>
      </w:r>
    </w:p>
    <w:p>
      <w:r>
        <w:rPr>
          <w:b/>
        </w:rPr>
        <w:t>E. 5</w:t>
      </w:r>
    </w:p>
    <w:p>
      <w:r>
        <w:t>En l’espèce, le Tribunal de première instance a ordonné le partage par moitié des prestations de sortie acquises durant le mariage par les demandeurs. Les dates pertinentes sont, d’une part, celle du mariage, le 9 mai 1992, d’autre part, le 27 mars 2014, date à laquelle le jugement de divorce est devenu exécutoire.</w:t>
      </w:r>
    </w:p>
    <w:p>
      <w:r>
        <w:rPr>
          <w:b/>
        </w:rPr>
        <w:t>E. 6</w:t>
      </w:r>
    </w:p>
    <w:p>
      <w:r>
        <w:t>Selon les documents produits, la prestation acquise pendant le mariage par le demandeur est de CHF 200’678.05. À ce montant, il y a lieu d'ajouter le versement anticipé au titre de l'encouragement à la propriété du logement de CHF 120’000.-. Les avoirs LPP du demandeur accumulés jusqu’au 27 mars 2014 s'élèvent ainsi à CHF 320'678.05 (200'678. 05 + 120’000). De ce montant, il convient de déduire la prestation acquise par le demandeur au jour du mariage, soit CHF 14'864.95, intérêts au jour du divorce compris, ceux-ci ayant déjà été calculés par l’institution</w:t>
      </w:r>
    </w:p>
    <w:p>
      <w:r>
        <w:t>A/3315/2014 7/8 de prévoyance. La prestation de libre passage à partager du demandeur est ainsi de CHF 305'813.10 (320'678.05 – 14'864.95). La demanderesse a obtenu le versement en espèces de l’intégralité de sa prestation acquise en novembre 1993. Elle n’a alors pas eu besoin du consentement du demandeur, du fait que l’art. 5 al. 2 LFLP, exigeant ce consentement, n’est entré en vigueur que le 1er janvier 1995. La demanderesse a repris une activité salariée dès juin 2008 et a depuis accumulé des avoirs de prévoyance à hauteur de CHF 40'098.35, les intérêts ayant déjà été calculés par l’institution de prévoyance. Ainsi le demandeur doit à son ex-épouse le montant de CHF 152'906.55 (305'813.10 : 2) et celle-ci doit à celui-là le montant de CHF 20'049.20 (40'098.35 : 2), de sorte que c’est le demandeur qui doit à la demanderesse le montant de CHF 132'857.35 (152'906.55 – 20'049.20).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w:t>
      </w:r>
    </w:p>
    <w:p>
      <w:r>
        <w:rPr>
          <w:b/>
        </w:rPr>
        <w:t>E. 12</w:t>
      </w:r>
    </w:p>
    <w:p>
      <w:r>
        <w:t>OPP 2 ou selon le taux réglementaire, si celui-ci est supérieur (ATF 129 V 255 consid. 3). 8. Aucun émolument ne sera perçu, la procédure étant gratuite (art. 73 al. 2 LPP et 89H al. 1 de la loi sur la procédure administrative du 12 septembre 1985).</w:t>
      </w:r>
    </w:p>
    <w:p>
      <w:r>
        <w:t>***</w:t>
      </w:r>
    </w:p>
    <w:p>
      <w:r>
        <w:t>A/3315/2014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