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ATAS/705/2022 vom 15. August 2022</w:t>
      </w:r>
    </w:p>
    <w:p>
      <w:r>
        <w:t>GE Cour de justice, 2022-08-15, FR</w:t>
      </w:r>
    </w:p>
    <w:p>
      <w:r>
        <w:rPr>
          <w:b/>
        </w:rPr>
        <w:t xml:space="preserve">Quelle: </w:t>
      </w:r>
      <w:r>
        <w:t>https://mcp.opencaselaw.ch/entscheid/ge_gerichte_ATAS_705_2022</w:t>
      </w:r>
    </w:p>
    <w:p>
      <w:r>
        <w:t>FR: GE_GERICHTE ATAS/705/2022 du 15 août 2022</w:t>
      </w:r>
    </w:p>
    <w:p>
      <w:r>
        <w:t>IT: GE_GERICHTE ATAS/705/2022 del 15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6.1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t>A/387/2022 - 6/15 -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déterminer le revenu d’invalide, il y a lieu de partir du revenu concrètement réalisé lorsque les conditions suivantes sont cumulativement remplies : les conditions de travail sont particulièrement stables, la personne assurée met pleinement en valeur sa capacité résiduelle de travail, et le revenu réalisé correspond au travail fourni et n’apparaît pas comme un salaire social (ATF 135 V 297 consid. 5.2).</w:t>
      </w:r>
    </w:p>
    <w:p>
      <w:r>
        <w:rPr>
          <w:b/>
        </w:rPr>
        <w:t>E. 6.2</w:t>
      </w:r>
    </w:p>
    <w:p>
      <w:r>
        <w:t>Selon la doctrine, l'art. 25 al. 1 let. b RAI exclut la prise en compte, à titre de revenus, des éléments de salaire dont il est prouvé que l'assuré ne peut fournir la contrepartie parce que sa capacité de travail limitée ne lui permet pas. C'est ce que l'on nomme « salaire social ». Il y a salaire social lorsque les prestations versées par l'employeur ne correspondent pas au rendement de l'assuré. Dans ce cas, ce dernier poursuit régulièrement son activité, mais il ne peut fournir, en raison de l'atteinte à la santé, qu'une prestation réduite du point de vue quantitatif ou qualitatif. Il convient alors de ne prendre en compte, à titre de revenus, que la part du salaire qui correspond à sa capacité de travail. Les montants qui dépassent cette part sont considérés comme un salaire social alors même que des cotisations en auraient été déduites. L'existence d'un salaire social doit être strictement prouvée dans la mesure où, en règle générale, il y a lieu de présumer que le salaire effectif correspond à la valeur du travail fourni. En effet, un employeur pourrait avoir intérêt à l'admission d'un salaire social pour pouvoir ensuite diminuer le salaire de l'assuré mis au bénéfice d'une rente. Pour admettre l'existence d'un salaire social, les renseignements de l'employeur doivent donc en principe concorder parfaitement avec ceux du rapport médical. S'il est démontré sans conteste que ce dernier rémunère un employé dont le rendement est infime ou nul, le droit à la rente peut, le cas échéant, naître aux conditions des art. 28 et 29 LAI. Il ne s'éteint pas si l'employeur continue de verser un salaire social après son octroi (Michel VALTERIO, Commentaire de la loi fédérale sur l'assurance-invalidité des [LAI], Schulthess Editions romandes 2018 ad art. 28a n 26 p. 410sv et réf. citées). La preuve de l’existence d’un salaire dit « social » est soumise à des exigences sévères, parce que, selon la jurisprudence, l’on doit partir du principe que les salaires payés équivalent normalement à une prestation de travail correspondante (ATF 141 V 351 consid. 4.2 ; ATF 117 V 8 consid. 2c/aa).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w:t>
      </w:r>
    </w:p>
    <w:p>
      <w:r>
        <w:t>A/387/2022 - 7/15 - (arrêt du Tribunal fédéral 8C_655/2021 du 27 juin 2022 consid. 6.4.3 et la référence). Conformément à la Circulaire sur l’invalidité et l’impotence dans l’assurance- invalidité (CIIAI ; valable depuis le 1er janvier 2015, état au 1er juillet 2020), on entend par « salaire social » des prestations versées par l’employeur à l’assuré alors qu’en raison d’une capacité de travail réduite, celui-ci ne peut manifestement fournir la contrepartie correspondante du point de vue quantitatif ou qualitatif (art. 25 al. 1 let. b, RAI). Si, par exemple, une personne handicapée qui ne peut plus fournir que la moitié de sa prestation au cours d’un horaire normal ou qui ne peut travailler qu’à la demi-journée à une cadence normale, reçoit son salaire habituel correspondant à une journée de travail complète, la moitié de ce salaire sera considérée comme un salaire social (CIIAI ch. 3058). En principe, il y a lieu de présumer que le salaire obtenu correspond au travail fourni. L’expérience montre qu’il est hautement improbable qu’un employeur verse un salaire à un employé invalide pendant plusieurs années sans que ce dernier ne fournisse une prestation (équivalente ou adéquate). Etant donné qu’en principe le salaire payé correspond à la prestation fournie, l’existence d’un salaire social doit être prouvée par des éléments solides. Les preuves sont évaluées compte tenu du fait que l’employeur peut avoir un intérêt à signaler le versement d’un salaire social. Le fait qu’une personne doive, pour des raisons de santé, réduire ou ralentir quelque peu sa prestation n’est pas un motif suffisant pour reconnaître un salaire social lorsque ce changement se situe dans les limites des différences qui n’ont généralement pas d’incidences sur le poste de travail et que l’employeur accepte sans réduction de salaire (CIIAI ch. 3059). Le versement d’un salaire social procède souvent de relations de parenté, d’amitié ou d’affaires entre l’employeur et l’assuré ou sa famille, de la durée du rapport de service ou de la classification dans des classes de salaire fixe. Dans le cas d’un engagement récent ou de courte durée, il n’y a normalement aucune raison d’accorder des prestations sociales bénévoles. Les difficultés inhérentes au démarrage d’une activité, qui entraînent inévitablement – même pour les personnes non invalides – une performance temporairement moins bonne, ne sont pas un argument à l’appui de prestations sociales bénévoles (CIIAI ch. 3060). Le SMR examine si l’incapacité de travail admise médicalement est telle que l’octroi d’un « salaire social » dans la mesure indiquée se justifie (CIIAI ch. 3061).</w:t>
      </w:r>
    </w:p>
    <w:p>
      <w:r>
        <w:rPr>
          <w:b/>
        </w:rPr>
        <w:t>E. 6.3</w:t>
      </w:r>
    </w:p>
    <w:p>
      <w:r>
        <w:t>Il existe dans le domaine des assurances sociales un principe général du droit des assurances sociales selon lequel l’assuré doit entreprendre tout ce qui est raisonnablement exigible pour diminuer son dommage (ATF 129 V 460 consid. 4.2).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w:t>
      </w:r>
    </w:p>
    <w:p>
      <w:r>
        <w:t>A/387/2022 - 8/15 -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Tribunal fédéral 9C_393/2008 du 27 janvier 2009 consid. 3.3).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 ci peut être tenu, en fonction des circonstances objectives et subjectives du cas concret, de mettre fin à son activité indépendante au profit d’une activité salariée plus lucrative (arrêt du Tribunal fédéral 9C_147/2014 du 9 mai 2014 consid. 7.2.1 et les références citées ; arrêt du Tribunal fédéral 9C_236/2009 du</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A/387/2022 - 10/15 -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A/387/2022 - 11/15 -</w:t>
      </w:r>
    </w:p>
    <w:p>
      <w:r>
        <w:rPr>
          <w:b/>
        </w:rPr>
        <w:t>E. 9</w:t>
      </w:r>
    </w:p>
    <w:p>
      <w:r>
        <w:t>En l’espèce, le recourant conteste que la détermination de son degré d’invalidité puisse se fonder uniquement sur sa capacité de travail, alléguant une composante de salaire social.</w:t>
      </w:r>
    </w:p>
    <w:p>
      <w:r>
        <w:rPr>
          <w:b/>
        </w:rPr>
        <w:t>E. 9.1</w:t>
      </w:r>
    </w:p>
    <w:p>
      <w:r>
        <w:t>Il ressort des pièces du dossier que le recourant a été en arrêt de travail à 100% en raison de déchirures du ménisque externe et du ligament interne du genou gauche suite à son accident du 3 août 2016. A la fin de l’année 2016, le docteur C______, spécialiste en médecine physique et réadaptation, a considéré que l’incapacité de travail était totale dans l’activité de maçon et qu’une nouvelle évaluation serait nécessaire en février 2017, en l’absence d’une reprise de l’activité professionnelle (cf. rapport du 30 novembre 2016). En janvier 2017, le docteur D______, spécialiste FMH en médecine interne générale, a retenu que la capacité de travail était nulle dans l’activité habituelle (cf. rapport du 11 janvier 2017). À la même époque, la doctoresse E______, spécialiste FMH en médecine interne générale, a attesté d’une capacité de travail de 0% dans l’activité lourde de maçon, mais de 100% dans une fonction adaptée, sans port de charges de plus de 10kg, ni travail en positions debout uniquement, accroupie, à genoux, ou en terrain irrégulier. Elle a ajouté que son patient était très motivé pour reprendre son travail d’indépendant (cf. rapport du 20 janvier 2017). Au printemps 2017, le docteur F______, spécialiste FMH en chirurgie orthopédique et traumatologie, médecin d’arrondissement de la SUVA, a estimé que l’intéressé pouvait reprendre une activité professionnelle dès le 21 mars 2017, à 40% dans un premier temps, et qu’il pourrait toujours s’annoncer en cas de rechute (cf. rapport du 17 mars 2017). Par décision du 3 mai 2017, la SUVA a ainsi tenu compte d’une capacité de travail résiduelle de 40% et réduit en conséquence les indemnités journalières dès le 21 mars 2017. Au mois de mai 2017, l’intéressé a essayé de reprendre le travail. Il a expliqué à une collaboratrice de la SUVA qu’il avait travaillé environ 2.5 jours durant 3 à 4 heures par jour, mais qu’il avait dû s’asseoir après une heure et avait regardé les autres travailler, car il n’arrivait pas à effectuer les travaux de chantier, trop lourds, et qu’il ressentait des douleurs (cf. rapport de la SUVA du 15 mai 2017). Le Dr D______ a maintenu que son patient était incapable de reprendre son activité de maçon, laquelle exigeait une fonction articulaire normale pour porter des charges et monter sur des échafaudages, et ajouté que l’intéressé ne pouvait pas faire d’autres types de travaux en raison de son statut d’indépendant (cf. rapport du 4 mai 2017). A partir du mois de juin 2017, le recourant a effectivement repris le travail dans son entreprise (cf. note de travail de l’intimé du 21 juin 2017) et produit des certificats d’arrêt à 60%. Quelques mois plus tard, le docteur G______, spécialiste FMH en chirurgie orthopédique, a relevé que l’incapacité de travail actuelle de 60% était justifiée, mais qu’une augmentation de la capacité de travail à 50% semblait possible dès le 1er août 2017. Il a ajouté que le patient était motivé pour</w:t>
      </w:r>
    </w:p>
    <w:p>
      <w:r>
        <w:t>A/387/2022 - 12/15 - travailler et que la symptomatologie douloureuse s’était améliorée, malgré la reprise d’un travail physiquement lourd de maçon (cf. rapport du 3 août 2017). La Dresse E______ a confirmé la capacité de travail de 50% dans une activité adaptée (cf. attestation du 11 septembre 2017). Du 1er janvier 2018 au 31 octobre 2019, l’intimé a accordé des indemnités journalières durant la mesure de réentraînement au travail et la Dresse E______ a continué à attester d’une incapacité de travail de 50%. Au mois de février 2018, le Dr F______ a noté que l’intéressé, qui était toujours en incapacité de travail à 50%, excluait de pouvoir reprendre une activité professionnelle à 100% dans son activité de maçon. Il décrivait des épisodes de blocage, de lâchage et de gonflement occasionnels, une déambulation difficile dans les escaliers, en particulier avec des charges, des douleurs occasionnelles à l’issue du temps de travail. Le médecin d’arrondissement a conclu que, dans une activité professionnelle réalisée à sa guise en position assise ou debout, avec un port occasionnel de charges jusqu’à 15 kg, sans nécessité de déplacements répétés dans des escaliers ou sur des terrains accidentés, une activité professionnelle pouvait être réalisée la journée entière, sans baisse de rendement (cf. appréciation du</w:t>
      </w:r>
    </w:p>
    <w:p>
      <w:r>
        <w:rPr>
          <w:b/>
        </w:rPr>
        <w:t>E. 9.2</w:t>
      </w:r>
    </w:p>
    <w:p>
      <w:r>
        <w:t>Ainsi, il ressort clairement des faits de la cause que l’état de santé du recourant s’est sensiblement amélioré depuis le mois de janvier 2019 et qu’il peut désormais réaliser la plupart des tâches qui sont généralement confiées à un maçon, seules les activités requérant un effort soutenu du membre inférieur gauche, à genoux ou impliquant le port de charges très lourdes n’étant plus réalisées. L’intéressé ne saurait donc être suivi lorsqu’il affirme présenter de nombreuses limitations fonctionnelles incompatibles avec son métier. On relèvera encore à cet égard que les conclusions du SMR, selon lesquelles l’incapacité de travail est totale « dans l’activité habituelle de maçon », se rapportent manifestement au métier d’ouvrier du bâtiment, sans aucune tâche de bureau, ni de planification des travaux, ni de supervision ou gestion d’une équipe. Or, l’activité habituelle du recourant comporte précisément de telles missions. La médecin-traitante a d’ailleurs confirmé que son patient était en mesure de</w:t>
      </w:r>
    </w:p>
    <w:p>
      <w:r>
        <w:t>A/387/2022 - 14/15 - poursuivre son travail de maçon à 50%. Enfin, le recourant ne livre aucune explication permettant de comprendre les raisons pour lesquelles il présenterait des restrictions dans des tâches administratives, ce qui n’est d’ailleurs suggéré par aucun document au dossier. En ce qui concerne le rendement, l’intéressé lui-même a déclaré, au mois de juillet 2019, qu’il se situait dans la norme pour un travail à mi-temps. Depuis lors, son état de santé est stable et ne requiert plus aucun traitement médical. L’intéressé ne se plaint d’ailleurs plus de douleurs, sauf en cas de port de charges importantes. Rien ne permet donc de penser que le recourant travaillerait avec un rendement réduit. L’âge de l’intéressé n’est pas pertinent, étant encore observé que l’associé de l’intéressé a indiqué à l’intimé que si son partenaire quittait l’entreprise, il reprendrait un autre associé dont le salaire serait identique, ajoutant qu’il ne faisait aucune différence en fonction de l’âge (cf. note d’entretien téléphonique du 7 février 2020). Quant à la position du recourant au sein de l’entreprise, elle ne suffit en aucun cas à établir l’existence d’une part sociale du revenu versé. On relèvera encore qu’en sa qualité d’associé-gérant, l’intéressé peut planifier son mi-temps et organiser son travail en fonction de son état de santé, tout en prenant en considération les intérêts de la société.</w:t>
      </w:r>
    </w:p>
    <w:p>
      <w:r>
        <w:rPr>
          <w:b/>
        </w:rPr>
        <w:t>E. 9.3</w:t>
      </w:r>
    </w:p>
    <w:p>
      <w:r>
        <w:t>En définitive, le recourant ne fait valoir aucun argument concret propre à établir que le salaire qu’il perçoit de B______ Sàrl ne correspondrait pas à la qualité et à la quantité du travail fourni.</w:t>
      </w:r>
    </w:p>
    <w:p>
      <w:r>
        <w:rPr>
          <w:b/>
        </w:rPr>
        <w:t>E. 9.4</w:t>
      </w:r>
    </w:p>
    <w:p>
      <w:r>
        <w:t>Eu égard à tout ce qui précède, l’appréciation de l’intimé, qui a tenu compte du parcours professionnel du recourant, de son statut dans l’entreprise et de son âge, et a décidé de prendre en considération sa capacité de travail résiduelle dans sa société, renonçant ainsi à exiger de l’intéressé qu’il mette à profit sa pleine capacité de travail dans une activité adaptée, n’apparaît pas critiquable. Une enquête économique ne se justifiait donc pas. 10. Au vu de ce qui précède, le recours sera rejeté et le recourant sera condamné au paiement d’un émolument de CHF 200.- (art. 69 al.1bis LAI).</w:t>
      </w:r>
    </w:p>
    <w:p>
      <w:r>
        <w:t>A/387/2022 - 15/15 - PAR CES MOTIFS, LA CHAMBRE DES ASSURANCES SOCIALES : Statuant À la forme :</w:t>
      </w:r>
    </w:p>
    <w:p>
      <w:r>
        <w:rPr>
          <w:b/>
        </w:rPr>
        <w:t>E. 14</w:t>
      </w:r>
    </w:p>
    <w:p>
      <w:r>
        <w:t>février 2018). Entre janvier et juillet 2018, les rendements de l’intéressé étaient globalement faibles, de l’ordre de 50% sur le mi-temps, mais il a pu progressivement augmenter le panel des tâches. En sus des petits nettoyages de chantier en soutien à l’équipe, du transport de matériel, du travail administratif et de la planification du travail d’équipe, il a pu, dès le mois d’avril 2018, participer à des travaux de chantier usuels et légers. Il adaptait alors son horaire aux exigences des chantiers (cf. rapport des EPI du 31 juillet 2019). La maître de réadaptation des EPI a relaté que l’intéressé, limité dans les tâches qu’il pouvait effectuer, était présent sur les chantiers à 100%, mais que son rendement était diminué de moitié (cf. note du 7 septembre 2018). L’intéressé a présenté une incapacité totale de travail du 2 août au 26 octobre 2018, et du 1er au 31 décembre 2018 (cf. certificats d’arrêt de travail signés par la Dresse E______). Dès le mois de janvier 2019, il a repris le travail à mi-temps et son état de santé s’est amélioré. Il a pu exercer plus de tâches et réaliser des travaux plus lourds, comme monter des petits murs et travailler sur des échafaudages, poser des carrelages, mais devait éviter le port de charges très lourdes et la position à genoux. Ses rendements ont bien progressé pour atteindre 80% sur un mi-temps et les progrès constatés jusqu’au mois d’avril 2019 ont été qualifiés de significatifs. Lors d’un entretien de suivi au mois de juillet 2019, l’intéressé a déclaré que les choses se passaient bien au niveau du travail, qu’il effectuait de nouvelles tâches, que ses rendements étaient quasi dans la norme sur le mi-temps, que les douleurs étaient en amélioration. Sa médecin-traitante a relevé qu’il avait repris des tâches avec un port de charges compatible avec son métier et que les choses se passaient bien sur un mi-temps (cf. rapport des EPI du 31 juillet 2019).</w:t>
      </w:r>
    </w:p>
    <w:p>
      <w:r>
        <w:t>A/387/2022 - 13/15 - A l’issue des mesures d’ordre professionnel, l’intimé a requis l’avis de la Dresse E______, laquelle lui a affirmé que la capacité de travail du recourant était de 50% dans son activité habituelle aménagée et que les limitations fonctionnelles énumérées dans son rapport de 2017 demeuraient valables (cf. note d’entretien téléphonique du 28 octobre 2019). Suite à l’opposition du recourant, l’intimé a derechef sollicité la détermination de la Dresse E______. La médecin-traitante lui a alors indiqué que l’état de santé de son patient était stable depuis plusieurs années, que celui-ci se plaignait toujours d’une moindre résistance de son genou, avec un manque de force, des douleurs en cas de port de charges lourdes et une moins bonne stabilité lors de la montée sur des échafaudages ou dans des situations où il devait pouvoir compter sur la force de ses cuisses. Il ne suivait plus de traitement et ne se plaignait plus de douleurs. Les limitations découlaient d’une moindre résistance à l’effort du membre inférieur accidenté. L’intéressé était maçon et devait porter des charges, monter sur des échafaudages et accomplir un travail physique qui demandait de la force, de l’adresse et une stabilité musculaire. Il était facile de comprendre qu’il ne pouvait pas accomplir le même travail qu’avant l’accident malgré une rééducation bien conduite et très bien suivie. Elle a rappelé que son patient avait été obligé de réduire son activité habituelle et a conclu qu’il était apte à continuer à travailler comme maçon à 50%, et ce depuis le 20 juillet 2017 (cf. rapport du 11 décembre 2020). A réception de ce document, le SMR a estimé que la capacité de travail de l’intéressé était nulle depuis le 3 août 2016 « dans l’activité habituelle de maçon », en raison des exigences physiques de ce métier et des limitations fonctionnelles, mais de 50% dès le 20 juillet 2017 et 100% dès le 8 février 2018 dans une activité adaptée, soit un travail pouvant être exercé en position assise ou debout, avec un port occasionnel de charges jusqu’à 15 kg, sans nécessité de déplacements répétés dans les escaliers, échafaudages, échelles ou terrains accidentés (cf. avis du 17 février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