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ATAS/705/2021 vom 28. Juni 2021</w:t>
      </w:r>
    </w:p>
    <w:p>
      <w:r>
        <w:t>GE Cour de justice, 2021-06-28, FR</w:t>
      </w:r>
    </w:p>
    <w:p>
      <w:r>
        <w:rPr>
          <w:b/>
        </w:rPr>
        <w:t xml:space="preserve">Quelle: </w:t>
      </w:r>
      <w:r>
        <w:t>https://mcp.opencaselaw.ch/entscheid/ge_gerichte_ATAS_705_2021</w:t>
      </w:r>
    </w:p>
    <w:p>
      <w:r>
        <w:t>FR: GE_GERICHTE ATAS/705/2021 du 28 juin 2021</w:t>
      </w:r>
    </w:p>
    <w:p>
      <w:r>
        <w:t>IT: GE_GERICHTE ATAS/705/2021 del 28 giugno 2021</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A/2473/2020 - 5/10 - b. 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c. Interjeté dans la forme et le délai prévus par la loi, le recours est recevable (art. 60 LPGA).</w:t>
      </w:r>
    </w:p>
    <w:p>
      <w:r>
        <w:rPr>
          <w:b/>
        </w:rPr>
        <w:t>E. 2</w:t>
      </w:r>
    </w:p>
    <w:p>
      <w:r>
        <w:t>Le litige porte sur le droit du recourant à l’octroi d’une indemnité journalière de la part de l’intimée au-delà du 24 février 2020.</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w:t>
      </w:r>
    </w:p>
    <w:p>
      <w:r>
        <w:t>A/2473/2020 - 6/10 -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w:t>
      </w:r>
    </w:p>
    <w:p>
      <w:r>
        <w:t>A/2473/2020 - 7/10 -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A/2473/2020 - 8/10 -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A/2473/2020 - 9/10 - ne jouent plus de rôle et doivent ainsi être considérées comme ayant disparu (arrêt du Tribunal fédéral 8C_441/2017 du 6 juin 2018 consid. 3.3).</w:t>
      </w:r>
    </w:p>
    <w:p>
      <w:r>
        <w:rPr>
          <w:b/>
        </w:rPr>
        <w:t>E. 8</w:t>
      </w:r>
    </w:p>
    <w:p>
      <w:r>
        <w:t>a. En l’occurrence, l’intimée s’est fondée sur l’appréciation du 10 février 2020 de son médecin d’arrondissement pour fixer le statu quo sine au 24 février 2020. Celui-ci a considéré que la chute avec impact sur le rachis lombaire - sans lésion traumatique attestée au bilan radiologique et sans hernie discale post-traumatique – avait cessé ses effets délétères neuf mois plus tard ; les troubles persistants étaient probablement en lien avec la discopathie. Le recourant conteste cette appréciation, en relevant que le Dr F______ a objectivé un syndrome lombo-vertébral chronique suite à la chute et que le bilan radiologique avait montré une protrusion discale. b. S’agissant de la protrusion discale objectivée à l’IRM du 16 mai 2019, le Dr E______ a relevé qu’il était difficile de dire si elle était en lien avec l’accident et le Dr F______ a clairement exclu un tel lien de causalité. Ces deux avis rejoignent celui du Dr H______, lequel a écarté la présence d’une hernie discale post- traumatique en raison d’un impact avec une faible énergie cinétique. Cette conclusion, qui n’est contestée par aucun autre avis médical au dossier, va également dans le sens de la jurisprudence susmentionnée (arrêt du Tribunal fédéral 8C_560/2017 du 3 mai 2018). La protrusion discale n’est donc, au degré de la vraisemblance prépondérante, pas en lien avec l’accident. S’agissant des lombalgies et du syndrome lombo-vertébral, il est admis par l’intimée qu’ils ont été déclenchés par l’accident. Le médecin-conseil estime cependant que le statu quo sine a été atteint neuf mois plus tard, de sorte que l’intimée a cessé de prester au 24 février 2020. À cet égard, le Dr E______ a indiqué qu’il était d’accord avec l’avis du Dr H______ quant à la fixation du statu quo sine à février 2020, en indiquant même qu’il était difficile de dire si les lombalgies étaient dues à l’accident. Quant au Dr F______ il a constaté un lien de causalité naturelle entre la chute et les lombalgies, tout en précisant que la persistance du syndrome lombo-vertébral au-delà de trois mois après un accident l’ayant déclenché relevait toujours d’une multitude de facteurs, dont des facteurs environnementaux et psychiques, lesquels ne sauraient, en l’occurrence, être en lien avec l’accident. Son avis ne diverge ainsi pas fondamentalement de celui des Drs H______ et E______ fixant le statu quo sine neuf mois après l’accident. Ces constatations médicales vont, de surcroît, dans le sens de la jurisprudence précitée du Tribunal fédéral (arrêt 8C_508/2008 du 22 octobre 2008). c. Au demeurant, la fixation du statu quo sine au 24 février 2020, soit à plus de neuf mois de l’accident, ne peut qu’être confirmée.</w:t>
      </w:r>
    </w:p>
    <w:p>
      <w:r>
        <w:rPr>
          <w:b/>
        </w:rPr>
        <w:t>E. 9</w:t>
      </w:r>
    </w:p>
    <w:p>
      <w:r>
        <w:t>Au vu de ce qui précède, le recours est rejeté. Pour le surplus, la procédure est gratuite (art. 61 let. a LPGA). PAR CES MOTIFS, LA CHAMBRE DES ASSURANCES SOCIALES :</w:t>
      </w:r>
    </w:p>
    <w:p>
      <w:r>
        <w:t>A/2473/2020 - 10/10 -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