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ATAS/705/2019 vom 13. August 2019</w:t>
      </w:r>
    </w:p>
    <w:p>
      <w:r>
        <w:t>GE Cour de justice, 2019-08-13, FR</w:t>
      </w:r>
    </w:p>
    <w:p>
      <w:r>
        <w:rPr>
          <w:b/>
        </w:rPr>
        <w:t xml:space="preserve">Quelle: </w:t>
      </w:r>
      <w:r>
        <w:t>https://mcp.opencaselaw.ch/entscheid/ge_gerichte_ATAS_705_2019</w:t>
      </w:r>
    </w:p>
    <w:p>
      <w:r>
        <w:t>FR: GE_GERICHTE ATAS/705/2019 du 13 août 2019</w:t>
      </w:r>
    </w:p>
    <w:p>
      <w:r>
        <w:t>IT: GE_GERICHTE ATAS/705/2019 del 13 agosto 2019</w:t>
      </w:r>
    </w:p>
    <w:p>
      <w:pPr>
        <w:pStyle w:val="Heading2"/>
      </w:pPr>
      <w:r>
        <w:t>Volltext</w:t>
      </w:r>
    </w:p>
    <w:p>
      <w:r>
        <w:t>Siégeant : Doris GALEAZZI, Présidente; Christine TARRIT-DESHUSSES et Andres PEREZ, Juges assesseurs</w:t>
      </w:r>
    </w:p>
    <w:p>
      <w:r>
        <w:t>RÉPUBLIQUE ET</w:t>
      </w:r>
    </w:p>
    <w:p>
      <w:r>
        <w:t>CANTON DE GEN ÈVE POUVOIR JUDICIAIRE</w:t>
      </w:r>
    </w:p>
    <w:p>
      <w:r>
        <w:t>A/2684/2019 ATAS/705/2019 COUR DE JUSTICE Chambre des assurances sociales Arrêt du 13 août 2019 1ère Chambre</w:t>
      </w:r>
    </w:p>
    <w:p>
      <w:r>
        <w:t>En la cause Madame A______, à PORRENTRUY</w:t>
      </w:r>
    </w:p>
    <w:p>
      <w:r>
        <w:t>recourante</w:t>
      </w:r>
    </w:p>
    <w:p>
      <w:r>
        <w:t>contre CAISSE CANTONALE GENEVOISE DE COMPENSATION, Service juridique, sise rue des Gares 12, GENÈVE</w:t>
      </w:r>
    </w:p>
    <w:p>
      <w:r>
        <w:t>intimée</w:t>
      </w:r>
    </w:p>
    <w:p>
      <w:r>
        <w:t>A/2684/2019 - 2/3 - Attendu en fait que par décision du 1er juillet 2019, la caisse cantonale genevoise de compensation (ci-après la caisse) a fixé à CHF 459.70 le montant des cotisations personnelles AVS/AI dues par Madame A______ (ci-après l’assurée), en sa qualité de personne sans activité lucrative ; Que par courrier du 15 juillet 2019, signé par elle-même et par son fils, Monsieur B______, l’assurée a saisi la chambre de céans d’une « opposition » à ladite décision ; qu’elle reproche à la caisse de lui notifier une décision de cotisations, alors qu’elle n’a pas repris le versement de sa rente de vieillesse ; Considérant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l'art. 52 al. 1 LPGA prévoit cependant qu'avant d'être soumises à la chambre de céans, les décisions d'un assureur doivent être attaquées dans les trente jours par voie d'opposition auprès de l'assureur qui les a rendues ; Qu'il ressort également de la jurisprudence que le juge ne peut être saisi valablement d'un recours avant que n'ait été rendue la décision que l'assuré entend contester (arrêt non publié du 4 juillet 2000 en la cause H400, cons. 1b et Revue à l'intention des caisses de compensation [RCC] 1988, p. 487, cons. 3b) ; Qu’en l’occurrence, force est de constater que l’assurée n’a pas encore épuisé les voies de droit pourtant expressément mentionnées dans la décision litigieuse ; Qu’aux termes de l’art. 72 de la loi sur la procédure administrative, du 12 septembre 1985 (LPA - E 5 10) l’autorité de recours peut, sans instruction préalable, par une décision sommairement motivée, écarter un recours manifestement irrecevable ou rejeter un recours manifestement mal fondé ; Qu’il convient dès lors de considérer que l’assurée a saisi la chambre de céans prématurément, de sorte que son « recours » doit être déclaré irrecevable ; Que selon l'art. 11 al. 3 de la loi sur la procédure administrative, du 12 septembre 1985 (LPA - E 5 10), si l'autorité décline sa compétence, elle transmet d'office l'affaire à l'autorité compétente et en avise les parties.</w:t>
      </w:r>
    </w:p>
    <w:p>
      <w:r>
        <w:t>A/2684/2019 - 3/3 - PAR CES MOTIFS, LA CHAMBRE DES ASSURANCES SOCIALES :</w:t>
      </w:r>
    </w:p>
    <w:p>
      <w:r>
        <w:t>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