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ATAS/705/2017 vom 17. August 2017</w:t>
      </w:r>
    </w:p>
    <w:p>
      <w:r>
        <w:t>GE Cour de justice, 2017-08-17, FR</w:t>
      </w:r>
    </w:p>
    <w:p>
      <w:r>
        <w:rPr>
          <w:b/>
        </w:rPr>
        <w:t xml:space="preserve">Quelle: </w:t>
      </w:r>
      <w:r>
        <w:t>https://mcp.opencaselaw.ch/entscheid/ge_gerichte_ATAS_705_2017</w:t>
      </w:r>
    </w:p>
    <w:p>
      <w:r>
        <w:t>FR: GE_GERICHTE ATAS/705/2017 du 17 août 2017</w:t>
      </w:r>
    </w:p>
    <w:p>
      <w:r>
        <w:t>IT: GE_GERICHTE ATAS/705/2017 del 17 agosto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A/2733/2017 - 3/5 -</w:t>
      </w:r>
    </w:p>
    <w:p>
      <w:r>
        <w:rPr>
          <w:b/>
        </w:rPr>
        <w:t>E. 2</w:t>
      </w:r>
    </w:p>
    <w:p>
      <w:r>
        <w:t>Il s'agit en premier lieu d'examiner la recevabilité du recours.</w:t>
      </w:r>
    </w:p>
    <w:p>
      <w:r>
        <w:rPr>
          <w:b/>
        </w:rPr>
        <w:t>E. 3</w:t>
      </w:r>
    </w:p>
    <w:p>
      <w:r>
        <w:t>L'art. 61 LPGA prévoit que la procédure devant la Chambre des assurances sociales est réglée par le droit cantonal, sous réserve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 cf. également l’art. 38A al. 1 LAF et l’art. 63 al. 1 let. a de la loi sur la procédure administrative du 12 septembre 1985 - LPA; RS E 5 10). Les art. 38 à 41 LPGA sont applicables par analogie (art. 60 al. 2 LPGA). 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17 LPA). Les délais en jours ou en mois fixés par la loi ou par l'autorité ne courent pas du 7ème jour avant Pâques au 7ème jour après Pâques inclusivement (art. 38 al. 4 let. a LPGA et art. 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André GRISEL, Traité de droit administratif, p. 876 et la jurisprudence citée ; Blaise KNAPP, Précis de droit</w:t>
      </w:r>
    </w:p>
    <w:p>
      <w:r>
        <w:t>A/2733/2017 - 4/5 - administratif, 4ème éd. 1991, n. 704 p. 153 ; Alfred KÖLZ/ Isabelle HÄNER/ Martin BERTSCHI, Verwaltungsverfahren und Verwaltungsrechtspflege des Bundes, 3ème éd. 2013, n. 577 p. 201).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En l'espèce, il ressort du dossier que la décision litigieuse a été notifiée au conseil de la recourante le 24 mai 2017. Le délai de recours a donc commencé à courir le 25 mai, pour venir à échéance le vendredi 23 juin 2017. Le recours, bien que daté formellement du 23 mai, a été posté le dimanche 25 juin 2017- ainsi qu’en atteste le timbre apposé par la poste sur l’enveloppe ayant contenu le recours -, de sorte qu’il est intervenu tardivement.</w:t>
      </w:r>
    </w:p>
    <w:p>
      <w:r>
        <w:rPr>
          <w:b/>
        </w:rPr>
        <w:t>E. 4</w:t>
      </w:r>
    </w:p>
    <w:p>
      <w:r>
        <w:t>Il est vrai que l'art. 41 LPGA permet une restitution de délai au requérant empêché sans sa faute d'agir dans le délai fixé, pour autant cependant que, dans les trente jours à compter de celui où l'empêchement a cessé, le requérant ait déposé une demande motivée de restitution et ait accompli l'acte omis. Par empêchement non fautif d'accomplir un acte de procédure, il faut comprendre non seulement l'impossibilité objective ou la force majeure,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du Tribunal fédéral 8C_767/2008 du 12 janvier 2009, consid. 5.3.1).</w:t>
      </w:r>
    </w:p>
    <w:p>
      <w:r>
        <w:rPr>
          <w:b/>
        </w:rPr>
        <w:t>E. 5</w:t>
      </w:r>
    </w:p>
    <w:p>
      <w:r>
        <w:t>En l’espèce, aucune demande de restitution du délai n’a été formulée, ni aucun motif en ce sens invoqué. Au demeurant, le conseil de la recourante était conscient de l’échéance du délai de recours puisqu’il a daté celui-ci de ce jour-là précisément. Il n’est pas démontré, ni même allégué, que la recourante aurait été empêchée, sans faute, d’agir dans le délai fixé. Partant, les conditions d’une restitution de délai ne sont pas réalisées. Dans ces circonstances, il serait superfétatoire de réclamer à la recourante des explications quant à la tardiveté de son envoi, étant souligné que la date du 25 juin 2017 - apposée par le bureau de poste d’Eclepens sur l’enveloppe ayant contenu l’acte de recours - constitue, dans le cas particulier, une preuve stricte de l’inobservation du délai de recours. Au vu de ce qui précède, une restitution de délai n’entre pas en considération, de sorte que le recours doit être déclaré irrecevable pour cause de tardiveté.</w:t>
      </w:r>
    </w:p>
    <w:p>
      <w:r>
        <w:t>A/2733/2017 - 5/5 -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