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ATAS/705/2013 vom 2. Juli 2013</w:t>
      </w:r>
    </w:p>
    <w:p>
      <w:r>
        <w:t>GE Cour de justice, 2013-07-02, FR</w:t>
      </w:r>
    </w:p>
    <w:p>
      <w:r>
        <w:rPr>
          <w:b/>
        </w:rPr>
        <w:t xml:space="preserve">Quelle: </w:t>
      </w:r>
      <w:r>
        <w:t>https://mcp.opencaselaw.ch/entscheid/ge_gerichte_ATAS_705_2013</w:t>
      </w:r>
    </w:p>
    <w:p>
      <w:r>
        <w:t>FR: GE_GERICHTE ATAS/705/2013 du 2 juillet 2013</w:t>
      </w:r>
    </w:p>
    <w:p>
      <w:r>
        <w:t>IT: GE_GERICHTE ATAS/705/2013 del 2 luglio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A/3757/2012 - 10/17 -</w:t>
      </w:r>
    </w:p>
    <w:p>
      <w:r>
        <w:rPr>
          <w:b/>
        </w:rPr>
        <w:t>E. 2</w:t>
      </w:r>
    </w:p>
    <w:p>
      <w:r>
        <w:t>Les modifications de la loi fédérale sur l'assurance-invalidité du 21 mars 2003 (4ème révision), du 6 octobre 2005 (5ème révision) et du 18 mars 2011 (révision 6a), entrées en vigueur le 1er janvier 2004, respectivement, le 1er janvier 2008 et le 1er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w:t>
      </w:r>
    </w:p>
    <w:p>
      <w:r>
        <w:t>En l'espèce, la décision litigieuse, du 6 novembre 2012, concerne des faits survenus postérieurement à l'entrée en vigueur de la LPGA ainsi qu'à l'entrée en vigueur, le 1er janvier 2008, des modifications de la LAI du 6 octobre 2006 (5ème révision). Au vu des faits pertinents du point de vue matériel, le droit éventuel à des prestations d'invalidité doit être examiné au regard de la LPGA et des modifications de la LAI consécutives aux 5ème et 6ème révisions (révision 6a) de cette loi, dans la mesure de leur pertinence (ATF 130 V 445 et les références; voir également ATF 130 V 329).</w:t>
      </w:r>
    </w:p>
    <w:p>
      <w:r>
        <w:rPr>
          <w:b/>
        </w:rPr>
        <w:t>E. 4</w:t>
      </w:r>
    </w:p>
    <w:p>
      <w:r>
        <w:t>Interjeté dans la forme et le délai prévus par la loi, le recours est recevable en vertu des art. 56 et ss LPGA.</w:t>
      </w:r>
    </w:p>
    <w:p>
      <w:r>
        <w:rPr>
          <w:b/>
        </w:rPr>
        <w:t>E. 5</w:t>
      </w:r>
    </w:p>
    <w:p>
      <w:r>
        <w:t>L’objet du litige consiste à déterminer si la recourante présente une atteinte à la santé invalidante ouvrant droit à des prestations de l’assurance-invalidité.</w:t>
      </w:r>
    </w:p>
    <w:p>
      <w:r>
        <w:rPr>
          <w:b/>
        </w:rPr>
        <w:t>E. 6</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w:t>
      </w:r>
    </w:p>
    <w:p>
      <w:r>
        <w:t>A/3757/2012 - 11/17 -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w:t>
      </w:r>
    </w:p>
    <w:p>
      <w:r>
        <w:t>A/3757/2012 - 12/17 - présence d’une comorbidité psychiatrique importante par sa gravité, son acuité et sa durée (ATFA non publié I 1093/06 du 3 décembre 2007, consid. 3.2). Peut constituer une telle comorbidité un état dépressif majeur (ATF 132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w:t>
      </w:r>
    </w:p>
    <w:p>
      <w:r>
        <w:rPr>
          <w:b/>
        </w:rPr>
        <w:t>E. 9</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A/3757/2012 - 13/17 - Pour déterminer le degré d'invalidité des personnes qui exercent une activité lucrative à temps partiel tout en se consacrant à leurs travaux habituels, il faut établir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Il convient ainsi d'évaluer, d'une part l'invalidité dans les travaux habituels par comparaison des activités (art. 27 RAI) et, d'autre part, l'invalidité dans une activité lucrative par comparaison des revenus (art. 28a al. 3 LAI en corrélation avec l'art. 16 LPGA). L'invalidité globale se détermine alors d'après le temps consacré à ces deux champs d'activité (ATF 125 V 146 consid. 2b).</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w:t>
      </w:r>
    </w:p>
    <w:p>
      <w:r>
        <w:t>A/3757/2012 - 14/17 - c)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d)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(RAMA 1993 n° U 170 p. 136, 1989 n° K 809 p. 206). Au vu de la dernière précision de jurisprudence (ATF 137 V 210 consid. 4.4.1.3), le Tribunal cantonal doit en principe mettre en œuvre lui-même une expertise judiciaire lorsqu'il considère que l'état de fait médical doit être élucidé par une expertise ou que l'expertise administrative n'a pas de valeur probante. Toutefois, un renvoi à l'administration reste possible quand il est fondé uniquement sur une question restée complètement non instruite jusqu'ici. En outre, le Tribunal cantonal est toujours libre de renvoyer la cause à l'administration quand il s'agit simplement de demander une clarification, une précision ou un complément d'expertise (ATF 137 V 210 consid. 4.4.1.4; SVR 2010 IV Nr. 49 p. 151, consid. 3.5; ATF non publié 9C_646/2010 du 23 février 2011, consid. 4).</w:t>
      </w:r>
    </w:p>
    <w:p>
      <w:r>
        <w:t>A/3757/2012 - 15/17 -</w:t>
      </w:r>
    </w:p>
    <w:p>
      <w:r>
        <w:rPr>
          <w:b/>
        </w:rPr>
        <w:t>E. 11</w:t>
      </w:r>
    </w:p>
    <w:p>
      <w:r>
        <w:t>En l'espèce, la recourante est d'avis que l'atteinte à la santé dont elle souffre a réduit sa capacité de gain à 0% et qu'une invalidité d'au moins 50% doit lui être reconnue. Pour sa part, l'intimé soutient, en se fondant sur l'expertise diligentée par le CEMED et les avis médicaux de la Dresse U_________, médecin SMR, que l'incapacité de travail de la recourante est complète depuis le 23 juin 2009 dans son activité habituelle, mais entière dans une activité adaptée à ses limitations fonctionnelles, étant précisé que pour la part dévolue à l'activité professionnelle (31%), l'invalidité de l'intéressée s'avère inexistante.</w:t>
      </w:r>
    </w:p>
    <w:p>
      <w:r>
        <w:t>Rendu à la suite d'examens médicaux effectués les 26 juillet et 19 août 2011, le rapport d'expertise du CEMED du 13 décembre 2011 comporte une anamnèse fouillée ainsi qu'un status objectif détaillé et nuancé, il tient compte des plaintes du recourant et contient des conclusions convaincantes s'agissant d'une capacité de travail de 100% dans une activité adaptée. En tenant compte des éléments médicaux alors connus, le rapport d'expertise est probant et retient, sans être contredit, que l'état anxio-dépressif alors diagnostiqué n'est pas une comorbidité suffisamment grave pour que le trouble somatoforme soit invalidant. Cela étant, la décision entreprise, en se fondant sur cette expertise, ne prend pas en considération l'ensemble des atteintes à la santé de la recourante. Il ressort en effet des pièces produites par la recourante que l'expertise des Drs J__________ et K__________ ne tient compte ni de la tendinopathie de la coiffe des rotateurs mentionnée par les Drs R__________ et S__________ dans leur rapport du 31 octobre 2012, ni de l'épisode dépressif majeur et/ou sévère qui a été diagnostiqué à l'occasion d'une consultation psychiatrique ayant eu lieu durant le séjour de la recourante au Service de rhumatologie des HUG du 15 au 30 octobre 2012. S'agissant de cette dernière atteinte, le rapport du 27 mars 2013 établi par le Dr Q__________, indique que la recourante est suivie au CAPPI Jonction depuis le 5 décembre 2012 et qu'elle présente, dès son arrivée, un tableau clinique en faveur d'un épisode dépressif sévère sans symptômes psychotiques. Le rapport du 27 mars 2013 précise également que d'un point de vue strictement psychiatrique, la capacité de travail est actuellement nulle et reste à réévaluer en fonction de l'évolution de l'état de santé de la patiente. Pour sa part, l'intimé fait sienne la position de la Dresse U_________ qui affirme que l'atteinte psychique attestée par le Dr Q__________ en date du 27 mars 2013 est postérieure à la décision de l'intimé du 6 novembre 2012 (atteinte réactionnelle). Cette affirmation est toutefois clairement contredite par le rapport des Drs R__________ et S__________ qui situe l'épisode dépressif majeur entre le 15 et le 30 octobre 2012, soit à une époque antérieure à la décision querellée. Le dossier ne contient dès lors pas suffisamment d'éléments utiles à une appréciation adéquate de la gravité de l'épisode dépressif, notamment en ce qui concerne la date de l'aggravation. Les lacunes du dossier concernent également la tendinopathie de la coiffe des rotateurs, soit une atteinte objectivée du point de vue</w:t>
      </w:r>
    </w:p>
    <w:p>
      <w:r>
        <w:t>A/3757/2012 - 16/17 - rhumatologique et qui n'entre pas dans le tableau du trouble somatoforme, étant précisé que le bref avis émis à ce sujet par la Dresse U_________ le 3 avril 2013, motivé très sommairement, ne revêt pas la valeur probante requise par la jurisprudence, ne serait-ce qu'en raison de l'absence d'appréciation médicale fondée sur un examen personnel de l'assurée au sujet de cette atteinte nouvelle (cf. ATFA U 439 du 7 août 2001 consid. 3d par analogie; RAMA 2001 p. 346). En effet, seuls les Drs R__________ et S__________ ont examiné la tendinopathie de la recourante, mais sans se prononcer sur la capacité de travail exigible à la lumière de cette atteinte nouvelle. Dans ces conditions, la capacité de travail exigible dans une activité manuelle est douteuse et la question de l'évaluation de l'invalidité dans la sphère professionnelle et les travaux habituels ne peut pas être résolue.</w:t>
      </w:r>
    </w:p>
    <w:p>
      <w:r>
        <w:rPr>
          <w:b/>
        </w:rPr>
        <w:t>E. 12</w:t>
      </w:r>
    </w:p>
    <w:p>
      <w:r>
        <w:t>Il se justifie dès lors d'admettre partiellement le recours, d'annuler la décision litigieuse et de renvoyer la cause à l'intimé qui reprendra l'instruction du cas en invitant les Drs J__________ et K__________ à procéder à un complément d'expertise en examinant des atteintes à la santé nouvellement diagnostiquées lors du séjour de la recourante du 15 au 30 octobre 2012 au Service de rhumatologie des HUG. À la lumière des atteintes à la santé déjà examinées, les experts devront se prononcer sur ces atteintes nouvelles et déterminer quelles en sont les répercussions sur la capacité de travail exigible de la recourante, en discutant les avis des spécialistes en rhumatologie et en psychiatrie qui ont suivi l'assurée. L'intimé procédera ensuite, cas échéant, à une nouvelle enquête ménagère et rendra une nouvelle décision concernant le droit éventuel de la recourante à une rente d'invalidité.</w:t>
      </w:r>
    </w:p>
    <w:p>
      <w:r>
        <w:rPr>
          <w:b/>
        </w:rPr>
        <w:t>E. 13</w:t>
      </w:r>
    </w:p>
    <w:p>
      <w:r>
        <w:t>La recourante obtenant partiellement gain de cause, une indemnité de 1'500 fr. lui sera accordée à titre de participation à ses frais et dépens (art. 61 let. g LPGA). Étant donné que, depuis le 1er juillet 2006, la procédure n'est plus gratuite (art. 69 al. 1bis LAI), au vu du sort du recours, il y a lieu de condamner l'intimé au paiement d'un émolument de 200 fr.</w:t>
      </w:r>
    </w:p>
    <w:p>
      <w:r>
        <w:t>A/3757/2012 - 17/17 -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