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ATAS/704/2023 vom 20. September 2023</w:t>
      </w:r>
    </w:p>
    <w:p>
      <w:r>
        <w:t>GE Cour de justice, 2023-09-20, FR</w:t>
      </w:r>
    </w:p>
    <w:p>
      <w:r>
        <w:rPr>
          <w:b/>
        </w:rPr>
        <w:t xml:space="preserve">Quelle: </w:t>
      </w:r>
      <w:r>
        <w:t>https://mcp.opencaselaw.ch/entscheid/ge_gerichte_ATAS_704_2023</w:t>
      </w:r>
    </w:p>
    <w:p>
      <w:r>
        <w:t>FR: GE_GERICHTE ATAS/704/2023 du 20 septembre 2023</w:t>
      </w:r>
    </w:p>
    <w:p>
      <w:r>
        <w:t>IT: GE_GERICHTE ATAS/704/2023 del 20 settembre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3</w:t>
      </w:r>
    </w:p>
    <w:p>
      <w:r>
        <w:t>Le litige porte sur le bien-fondé de la prise en compte par l’intimé d’un revenu hypothétique pour l’intéressée dès le 1er décembre 2022.</w:t>
      </w:r>
    </w:p>
    <w:p>
      <w:r>
        <w:rPr>
          <w:b/>
        </w:rPr>
        <w:t>E. 4</w:t>
      </w:r>
    </w:p>
    <w:p>
      <w:r>
        <w:t>Dans le cadre de la réforme de la LPC, entrée en vigueur le 1er janvier 2021, de nombreuses dispositions ont été modifiées (FF 2016 7249; RO 2020 585). Dans la mesure où le recours porte sur le droit aux prestations complémentaires dès le 1er décembre 2022, selon la décision du 28 novembre 2022, soit une période postérieure au 1er janvier 2021, le présent litige est soumis au nouveau droit. Les dispositions légales seront donc citées ci-après dans leur teneur en vigueur dès le 1er janvier 2021.</w:t>
      </w:r>
    </w:p>
    <w:p>
      <w:r>
        <w:rPr>
          <w:b/>
        </w:rPr>
        <w:t>E. 5.1</w:t>
      </w:r>
    </w:p>
    <w:p>
      <w:r>
        <w:t>Selon l’art. 11a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(al. 1).</w:t>
      </w:r>
    </w:p>
    <w:p>
      <w:r>
        <w:t>A/1288/2023 - 4/7 - Hormis la prise en compte, à hauteur de 80%, du revenu hypothétique d’une activité lucrative du conjoint sans droit aux prestations complémentaires (cf. art. 11 al. 1 let. a LPC), l’art. 11a al. 1 LPC reprend sur le fond la pratique actuelle en matière de prise en compte du revenu hypothétique (Message du Conseil fédéral relatif à la modification de la loi sur les prestations complémentaires [Réforme des PC] du 16 septembre 2016, FF 2016 7249 p. 7322). Il y a dessaisissement lorsque le conjoint d'une personne assurée s'abstient de mettre en valeur sa capacité de gain, alors qu'il pourrait se voir obligé d'exercer une activité lucrative en vertu de l'art. 163 du code civil (CC; RS 210). Il appartient à l'administration ou, en cas de recours, au juge d'examiner si l'on peut exiger de l'intéressé qu'il exerce une activité lucrative et, le cas échéant, de fixer le salaire qu'il pourrait en retirer en faisant preuve de bonne volonté. Il convient de tenir compte, conformément au but des prestations complémentaires, non seulement de son état de santé, mais également des autres circonstances susceptibles d’entraver une telle activité, telles que son âge, sa formation professionnelle, ses connaissances linguistiques, son activité antérieure, le marché du travail et la durée plus ou moins longue de son éloignement professionnel (arrêts du Tribunal fédéral des assurances P.17/01 du 16 juillet 2001 consid. 1c ; P 88/01 du 8 octobre 2002 consid. 2.1). Les organes d'exécution en matière de prestations complémentaires ne disposent pas des connaissances spécialisées pour évaluer l'invalidité, raison pour laquelle ils sont liés par les évaluations de l'invalidité effectuées par les organes de l'assurance-invalidité lorsqu'ils fixent le revenu exigible des assurés partiellement invalides. Pour autant, les organes d’exécution en matière de prestations complémentaires ne sont pas dispensés de se prononcer de manière autonome sur l'état de santé de l'assuré lorsqu'est invoquée une modification intervenue depuis l'entrée en force du prononcé de l'assurance-invalidité. Le SPC ne peut se prévaloir de son manque de connaissances spécialisées pour écarter d'emblée toute mesure d'instruction au sujet de l'état de l’aggravation de l’état de santé invoquée par un bénéficiaire des prestations complémentaires (arrêts du Tribunal fédéral 8C_68/2007 du 14 mars 2008 consid. 5.3 et 8C_172/2007 du 6 février 2008 consid. 7.2 ; ATAS/910/2017 du 17 octobre 2017 consid. 4). Afin de déterminer si l’exercice d’une activité était exigible du bénéficiaire, il incombe au SPC de s’enquérir de la procédure en cours devant l’assurance-invalidité et de requérir la décision statuant sur sa nouvelle demande ainsi que les rapports ou expertises y relatifs (art. 43 LPGA).</w:t>
      </w:r>
    </w:p>
    <w:p>
      <w:r>
        <w:rPr>
          <w:b/>
        </w:rPr>
        <w:t>E. 5.2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w:t>
      </w:r>
    </w:p>
    <w:p>
      <w:r>
        <w:t>A/1288/2023 - 5/7 -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w:t>
      </w:r>
    </w:p>
    <w:p>
      <w:r>
        <w:rPr>
          <w:b/>
        </w:rPr>
        <w:t>E. 5.3</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w:t>
      </w:r>
    </w:p>
    <w:p>
      <w:r>
        <w:rPr>
          <w:b/>
        </w:rPr>
        <w:t>E. 6.1</w:t>
      </w:r>
    </w:p>
    <w:p>
      <w:r>
        <w:t>En l’espèce, la chambre de céans constate que l’intimé a reçu des rapports médicaux attestant d’une incapacité de travail de 100% de l’intéressée pour les mois d’octobre 2022 à janvier 2023. Il a toutefois estimé qu’elle pouvait travailler dès le 1er décembre 2022, en tenant compte du fait qu’elle s’était inscrite à l’OCE à 100% le 5 décembre 2022. Il ressort toutefois des déclarations de la recourante à la chambre de céans qu’elle s’était inscrite à l’OCE pour que l’intimé ne tienne plus compte d’un gain hypothétique dans ses calculs du droit aux prestations complémentaires de son époux, sur les conseils qui lui avaient été donnés à la réception de l’intimé. Elle n’avait toutefois pas touché les prestations du chômage, la Dre C______ ayant refusé de lui faire un certificat de reprise d’activité professionnelle, considérant qu’elle n’était pas en état de travailler. Le représentant de l’intimé a confirmé qu’il était possible que l’intéressée se soit réinscrite à l’OCE, alors qu'elle n'était pas en état de travailler, sur les conseils de collaborateurs travaillant à la réception de l’intimé, étant relevé que ceux-ci donnaient des informations générales, sans prendre connaissance du dossier des assurés. Il en résulte que le fait que l’intéressée se soit inscrite à l’OCE le 5 décembre 2022 ne remet pas sérieusement en cause la teneur des rapports médicaux qui attestaient qu’elle était totalement incapable de travailler.</w:t>
      </w:r>
    </w:p>
    <w:p>
      <w:r>
        <w:t>A/1288/2023 - 6/7 -</w:t>
      </w:r>
    </w:p>
    <w:p>
      <w:r>
        <w:rPr>
          <w:b/>
        </w:rPr>
        <w:t>E. 6.2.1</w:t>
      </w:r>
    </w:p>
    <w:p>
      <w:r>
        <w:t>L’intimé a également tenu compte du fait qu’aucune demande de prestations de l’assurance-invalidité n’avait été déposée par l’intéressée, alors que l’incapacité de travail alléguée remontait à août 2021, soit 18 mois auparavant. L’intéressée a expliqué à la chambre de céans qu’elle avait renoncé à faire une demande de prestations à l’assurance-invalidité, sur la recommandation d’une assistante sociale, car elle craignait que cela ait une incidence négative sur le renouvellement de son permis de séjour. Après 13 ans en Suisse et malgré le fait qu’elle avait un mari suisse, elle était en effet toujours en renouvellement de son permis B. Cela était notamment dû au fait qu’avec son époux, ils avaient touché l'aide de l'Hospice général, en attendant que celui-ci obtienne sa rente d’invalidité.</w:t>
      </w:r>
    </w:p>
    <w:p>
      <w:r>
        <w:rPr>
          <w:b/>
        </w:rPr>
        <w:t>E. 6.2.2</w:t>
      </w:r>
    </w:p>
    <w:p>
      <w:r>
        <w:t>Les raisons pour lesquelles la recourante n’a pas déposé de demande à l’assurance-invalidité apparaissent crédibles, au vu des circonstances, et l’on ne peut pas en tirer de conclusions sur sa capacité de travailler en décembre 2022. Ce fait ne remet donc pas non plus en cause l’incapacité de travail attestée par son médecin.</w:t>
      </w:r>
    </w:p>
    <w:p>
      <w:r>
        <w:rPr>
          <w:b/>
        </w:rPr>
        <w:t>E. 6.3.1</w:t>
      </w:r>
    </w:p>
    <w:p>
      <w:r>
        <w:t>L’intimé a fait valoir qu’il n’avait pas pour rôle de se substituer à l’assurance-invalidité.</w:t>
      </w:r>
    </w:p>
    <w:p>
      <w:r>
        <w:rPr>
          <w:b/>
        </w:rPr>
        <w:t>E. 6.3.2</w:t>
      </w:r>
    </w:p>
    <w:p>
      <w:r>
        <w:t>À défaut de demande faite à l’assurance-invalidité, il lui incombait toutefois, à teneur de la jurisprudence, d’instruire le dossier sur le plan médical et de se prononcer de manière autonome sur l'état de santé de l’intéressée. Dès lors, s’il estimait que les rapports médicaux étaient trop succincts et incomplets, il aurait dû demander des rapports complémentaires aux médecins de l’intéressée et se prononcer sur cette base.</w:t>
      </w:r>
    </w:p>
    <w:p>
      <w:r>
        <w:rPr>
          <w:b/>
        </w:rPr>
        <w:t>E. 6.4</w:t>
      </w:r>
    </w:p>
    <w:p>
      <w:r>
        <w:t>C’est par conséquent à tort que l’intimé a considéré qu’il n’avait pas été établi au degré de la vraisemblance prépondérante que l’intéressée était incapable de travailler pour des raisons médicales de manière durable depuis le 1er décembre 2022.</w:t>
      </w:r>
    </w:p>
    <w:p>
      <w:r>
        <w:rPr>
          <w:b/>
        </w:rPr>
        <w:t>E. 7</w:t>
      </w:r>
    </w:p>
    <w:p>
      <w:r>
        <w:t>Le recours est ainsi partiellement fondé. La décision querellée sera en conséquence annulée et la cause renvoyée à l’intimé pour instruction complémentaire et nouvelle décision. La procédure est gratuite.</w:t>
      </w:r>
    </w:p>
    <w:p>
      <w:r>
        <w:t>A/1288/2023 - 7/7 -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