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ATAS/704/2016 vom 7. September 2016</w:t>
      </w:r>
    </w:p>
    <w:p>
      <w:r>
        <w:t>GE Cour de justice, 2016-09-07, FR</w:t>
      </w:r>
    </w:p>
    <w:p>
      <w:r>
        <w:rPr>
          <w:b/>
        </w:rPr>
        <w:t xml:space="preserve">Quelle: </w:t>
      </w:r>
      <w:r>
        <w:t>https://mcp.opencaselaw.ch/entscheid/ge_gerichte_ATAS_704_2016</w:t>
      </w:r>
    </w:p>
    <w:p>
      <w:r>
        <w:t>FR: GE_GERICHTE ATAS/704/2016 du 7 septembre 2016</w:t>
      </w:r>
    </w:p>
    <w:p>
      <w:r>
        <w:t>IT: GE_GERICHTE ATAS/704/2016 del 7 settembre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la forme et le délai prescrits par la loi, le recours est recevable (art. 56 et 60 LPGA ; art. 89B de la loi sur la procédure administrative du 12 septembre 1985 - LPA-GE - E 5 10).</w:t>
      </w:r>
    </w:p>
    <w:p>
      <w:r>
        <w:rPr>
          <w:b/>
        </w:rPr>
        <w:t>E. 3</w:t>
      </w:r>
    </w:p>
    <w:p>
      <w:r>
        <w:t>Le litige consiste à déterminer si c’est à bon droit que l’intimé n’est pas entré en matière sur la nouvelle demande de prestations déposée par le recourant.</w:t>
      </w:r>
    </w:p>
    <w:p>
      <w:r>
        <w:rPr>
          <w:b/>
        </w:rPr>
        <w:t>E. 4</w:t>
      </w:r>
    </w:p>
    <w:p>
      <w:r>
        <w:t>a) A teneur de l’art. 87 al. 2 et 3 du règlement sur l’assurance-invalidité du 17 janvier 1961, en sa teneur en vigueur depuis le 1er janvier 2012 (RAI, RS 831.201), lorsque la rente ou l'allocation pour impotent - ou encore, par analogie, les mesures de réadaptation (ATF 109 V 119) - a été refusée parce que le degré d'invalidité était insuffisant ou parce qu'il n'y avait pas d'impotence, la nouvelle demande ne peut être examinée que si l'assuré rend plausible que son invalidité ou son impotence s'est modifiée de manière à influencer ses droits.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p. 412, 117 V 198 consid. 4b p. 200 et les références).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w:t>
      </w:r>
    </w:p>
    <w:p>
      <w:r>
        <w:t>A/1984/2016 - 5/7 -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p. 114). c) Le principe inquisitoire, selon lequel les faits pertinents de la cause doivent être constatés d'office par l'autorité (cf. art. 43 al. 1 LPGA en vigueur depuis le 1er janvier 2003), ne s'applique pas à la procédure de l'art. 87 al. 3 RAI (ATF 130 V 64 consid. 5.2.5 p. 68 s.).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ATF 124 II 265 consid. 4a p. 269 s.).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Si l’assuré renonce à présenter des preuves alors qu'il y a été invité et a bénéficié d'un délai raisonnable pour ce faire, il ne saurait invoquer la violation de son droit à un procès équitable au sens de l'art. 6 par. 1 de la Convention de sauvegarde des droits de l’homme et des libertés fondamentales du 4 novembre 1950 (CEDH - RS 0.101). En effet, l'administration a offert à l'assuré une possibilité raisonnable de présenter sa demande, y compris ses moyens de preuve, si bien que ce dernier ne se retrouvait nullement dans une situation de net désavantage par rapport à son interlocuteur (voir arrêt de la Cour européenne des droits de l'homme Dombo Beheer BV contre Pays-Bas du 27 octobre 1993, Série A, vol. 274 n° 33; voir également Christoph GRABENWARTER, Europäische Menschenrechtskonvention, 4e éd. 2009, § 24 n. 15 p. 336).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p. 68, arrêts 9C_708/2007 du 11 septembre 2008 consid. 2.3 et I 52/03 du 16 janvier 2004 consid. 2.2).</w:t>
      </w:r>
    </w:p>
    <w:p>
      <w:r>
        <w:t>A/1984/2016 - 6/7 -</w:t>
      </w:r>
    </w:p>
    <w:p>
      <w:r>
        <w:rPr>
          <w:b/>
        </w:rPr>
        <w:t>E. 5</w:t>
      </w:r>
    </w:p>
    <w:p>
      <w:r>
        <w:t>Les normes réglementaires et les principes jurisprudentiels sur les modalités de l'examen d'une nouvelle demande après que des prestations ont été refusées par une décision entrée en force ne concernent toutefois, selon leur sens et but exposés ci- avant, que des demandes de prestations portant sur un objet identique. En revanche, l'assuré ne peut se voir opposer l'entrée en force d'un refus de prestations antérieur lorsqu'il fait valoir le droit à des prestations différentes, et donc un cas d'assurance différent (arrêt I 269/97 du 24 février 1998, in SVR 1999 IV n° 21 p. 64; cf. aussi ATF 117 V 198 consid. 4b p. 200). Au contraire, l'administration - et en cas de recours le juge - est tenue d'examiner de manière étendue sous l'angle des faits et du droit une demande de prestations certes nouvelle, mais qui porte sur une prétention différente de celle qui a fait l'objet de la décision de refus antérieure.</w:t>
      </w:r>
    </w:p>
    <w:p>
      <w:r>
        <w:rPr>
          <w:b/>
        </w:rPr>
        <w:t>E. 6</w:t>
      </w:r>
    </w:p>
    <w:p>
      <w:r>
        <w:t>En l’espèce, les atteintes à la santé dont souffrait le recourant lors de la première demande de prestations étaient d’ordre psychiatrique et également somatique, à savoir les séquelles d’une luxation cervicale post-traumatiques subie lors d’un accident survenu en 2006. Dans sa nouvelle demande, le recourant allègue avoir subi un accident survenu le 14 octobre 2014 ayant entraîné une fracture tassement D8-D4 et une fissure de la vertèbre dorsale haute. Ces faits sont attestés par le résumé de séjour établi par les HUG en date du 14 octobre 2014 qui mentionne encore une fracture de la 8ème côte à droite. A la suite de cet accident, il apparaît que le recourant a été en incapacité de travail totale, apparemment jusqu’au 19 janvier 2015, puis à nouveau en février 2015, et qu’il a bénéficié de traitements de physiothérapie et d’ostéopathie. Ces faits sont indiscutablement nouveaux. Contrairement à ce que l’intimé soutient, il convient d’admettre que le recourant a rendu plausible une aggravation de son état de santé, les faits nouveaux étant susceptible d’entraîner une modification de ses droits. Il convient encore de relever que les limitations fonctionnelles discutées par le SMR dans son avis de 2011 ne concernaient nullement les suites du nouvel accident. Par conséquent, c’est à tort que l’intimé n’est pas entré en matière.</w:t>
      </w:r>
    </w:p>
    <w:p>
      <w:r>
        <w:rPr>
          <w:b/>
        </w:rPr>
        <w:t>E. 7</w:t>
      </w:r>
    </w:p>
    <w:p>
      <w:r>
        <w:t>Le recours est admis et la décision du 13 mai 2016 annulée. La cause est renvoyée à l’intimé afin qu’il entre en matière sur la nouvelle demande de prestations.</w:t>
      </w:r>
    </w:p>
    <w:p>
      <w:r>
        <w:rPr>
          <w:b/>
        </w:rPr>
        <w:t>E. 8</w:t>
      </w:r>
    </w:p>
    <w:p>
      <w:r>
        <w:t>Pour le surplus, la procédure est gratuite (art. 61 let. a LPGA).</w:t>
      </w:r>
    </w:p>
    <w:p>
      <w:r>
        <w:t>A/1984/2016 - 7/7 -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