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ATAS/704/2015 vom 21. September 2015</w:t>
      </w:r>
    </w:p>
    <w:p>
      <w:r>
        <w:t>GE Cour de justice, 2015-09-21, FR</w:t>
      </w:r>
    </w:p>
    <w:p>
      <w:r>
        <w:rPr>
          <w:b/>
        </w:rPr>
        <w:t xml:space="preserve">Quelle: </w:t>
      </w:r>
      <w:r>
        <w:t>https://mcp.opencaselaw.ch/entscheid/ge_gerichte_ATAS_704_2015</w:t>
      </w:r>
    </w:p>
    <w:p>
      <w:r>
        <w:t>FR: GE_GERICHTE ATAS/704/2015 du 21 septembre 2015</w:t>
      </w:r>
    </w:p>
    <w:p>
      <w:r>
        <w:t>IT: GE_GERICHTE ATAS/704/2015 del 21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Déposé dans les forme et délai prévus par la loi, le recours est recevable (art. 56ss LPGA).</w:t>
      </w:r>
    </w:p>
    <w:p>
      <w:r>
        <w:rPr>
          <w:b/>
        </w:rPr>
        <w:t>E. 3</w:t>
      </w:r>
    </w:p>
    <w:p>
      <w:r>
        <w:t>Est litigieux le droit du recourant à des prestations de l'assurance-invalidité, singulièrement la question de savoir si la dégradation de son état de santé, confirmé par l'intimé, est postérieure la décision litigieuse.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w:t>
      </w:r>
    </w:p>
    <w:p>
      <w:r>
        <w:t>A/2274/2015 - 6/8 -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 ATF 9C_488/2012, du 25 janvier 2013, consid. 3.1).</w:t>
      </w:r>
    </w:p>
    <w:p>
      <w:r>
        <w:rPr>
          <w:b/>
        </w:rPr>
        <w:t>E. 7</w:t>
      </w:r>
    </w:p>
    <w:p>
      <w:r>
        <w:t>En l'espèce, la décision litigieuse prend en compte une capacité de travail totale du recourant; or, celui-ci fait valoir une dégradation de son état de santé entraînant une incapacité de travail totale. L'intimé a admis que l'état de santé du recourant s'était manifestement dégradé, en se ralliant à l'avis du Dr E______ du 21 juillet 2015. Cependant, il considère que cette modification est survenue postérieurement au 8 juin 2015, date de la décision litigieuse, de sorte que celle-ci pouvait être confirmée. La chambre de céans constate toutefois, au vu des pièces médicales au dossier, que ce point de vue est erroné. En effet, le recourant a été hospitalisé le 27 mars 2015, en raison d'une baisse de l'état général (rapport des HUG du 27 mars 2015), et, le 24 juin 2015, le Dr F______ a confirmé un diagnostic de ganglionopathie, possiblement d'origine paranéoplasique, avec des symptômes présents depuis environ deux mois et demi, soit antérieurement au 8 juin 2015; il a indiqué que des investigations étaient nécessaires (rapport du service de neurologie des HUG du 24 juin 2015). L'aggravation de l'état de santé invoquée est ainsi survenue antérieurement au 8 juin 2015, date de la décision litigieuse, de sorte que l'intimé ne pouvait, à cette date, se fonder sur une capacité de travail totale du recourant entraînant un refus des prestations. Vu l'aggravation de l'état de santé du recourant, il incombe à l'intimé de</w:t>
      </w:r>
    </w:p>
    <w:p>
      <w:r>
        <w:t>A/2274/2015 - 7/8 - reprendre l'instruction médicale du dossier, afin d'établir précisément la capacité de travail de celui-ci et de rendre une nouvelle décision.</w:t>
      </w:r>
    </w:p>
    <w:p>
      <w:r>
        <w:rPr>
          <w:b/>
        </w:rPr>
        <w:t>E. 8</w:t>
      </w:r>
    </w:p>
    <w:p>
      <w:r>
        <w:t>Au vu de ce qui précède, le recours sera partiellement admis, la décision litigieuse annulée et la cause sera renvoyée à l'intimé pour instruction médicale complémentaire et nouvelle décision. La procédure en assurance-invalidité n’étant pas gratuite, l’intimé, qui succombe, supporte l’émolument de CHF 500.- (art. 69 al. 1bis LAI).</w:t>
      </w:r>
    </w:p>
    <w:p>
      <w:r>
        <w:t>A/2274/2015 - 8/8 -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