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ATAS/704/2012 vom 29. Mai 2012</w:t>
      </w:r>
    </w:p>
    <w:p>
      <w:r>
        <w:t>GE Cour de justice, 2012-05-29, FR</w:t>
      </w:r>
    </w:p>
    <w:p>
      <w:r>
        <w:rPr>
          <w:b/>
        </w:rPr>
        <w:t xml:space="preserve">Quelle: </w:t>
      </w:r>
      <w:r>
        <w:t>https://mcp.opencaselaw.ch/entscheid/ge_gerichte_ATAS_704_2012</w:t>
      </w:r>
    </w:p>
    <w:p>
      <w:r>
        <w:t>FR: GE_GERICHTE ATAS/704/2012 du 29 mai 2012</w:t>
      </w:r>
    </w:p>
    <w:p>
      <w:r>
        <w:t>IT: GE_GERICHTE ATAS/704/2012 del 29 maggio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la Cour de justice a ordonné le partage par moitié des prestations de sortie acquises durant le mariage par les demandeurs. Les dates pertinentes sont, d’une part, celle du mariage, le 13 octobre 2000, d’autre part, le 22 janvier 2011, date à laquelle le prononcé du divorce est devenu exécutoire.</w:t>
      </w:r>
    </w:p>
    <w:p>
      <w:r>
        <w:t>A/423/2012 5/8</w:t>
      </w:r>
    </w:p>
    <w:p>
      <w:r>
        <w:rPr>
          <w:b/>
        </w:rPr>
        <w:t>E. 5</w:t>
      </w:r>
    </w:p>
    <w:p>
      <w:r>
        <w:t>Selon les documents produits, la prestation totale LPP acquise par le demandeur s'élève à 682'750 fr. 90, de laquelle il y a lieu de déduire la prestation acquise au jour du mariage, intérêts au 31 janvier 2011 compris, soit 340'338 fr. 20. La prestation à partager est dès lors de 342'412 fr. 70.</w:t>
      </w:r>
    </w:p>
    <w:p>
      <w:r>
        <w:rPr>
          <w:b/>
        </w:rPr>
        <w:t>E. 6</w:t>
      </w:r>
    </w:p>
    <w:p>
      <w:r>
        <w:t>a) La demanderesse a quant à elle procédé au retrait anticipé de ses avoirs LPP auprès de RENDITA, le 7 janvier 2011, soit après que le jugement du Tribunal de première instance prononçant le divorce ait été rendu, mais avant qu'il soit entré en force. b) A la demande de la Cour de céans, l'institution de prévoyance a indiqué que le versement en faveur de la demanderesse n'avait pas été subordonné au consentement de l'époux. Il convient dès lors d'examiner la validité du versement en espèces pendant le mariage de la prestation de libre passage en mains du demandeur et de déterminer quelles en sont les conséquences du point de vue du partage des prestations de la prévoyance professionnelle suite au divorce. c) Selon l'art. 2 al. 1 LFLP, l'assuré a droit à une prestation de sortie s'il quitte l'institution de prévoyance avant la survenance d'un cas de prévoyance (cas de libre passage). S'il entre dans une nouvelle institution, l'ancienne doit verser la prestation à la nouvelle institution de prévoyance (art. 3 al. 1 LFLP). S'il n'entre pas dans une autre institution de prévoyance, il doit notifier à l'institution sous quelle forme admise il entend maintenir sa prévoyance (art. 4 al. 1 LFLP). A défaut de notification, l'institution verse, au plus tard deux ans après la survenance du cas de libre passage, la prestation de sortie, y compris les intérêts moratoires, à l'institution supplétive au sens de l'art. 60 LPP (art. 4 al. 2 LFLP). Conformément à l’art. 5 al. 1 LFLP, en sa teneur en vigueur au 31 décembre 2006 - applicable en l’espèce -, l’assuré peut exiger le paiement en espèces de la prestation de sortie lorsqu’il quitte définitivement la Suisse, l’art. 25f étant réservé (let. a), lorsqu’il s’établit à son compte et qu’il n’est plus soumis à la prévoyance professionnelle obligatoire (let. b) ou lorsque le montant de la prestation de sortie est inférieur au montant annuel des cotisations de l’assuré (let. c). S'il est marié, ce paiement ne peut intervenir qu'avec le consentement écrit de son conjoint (art. 5 al. 2 LFLP). S'il n'est pas possible de recueillir ce consentement ou si le conjoint le refuse sans motif légitime, l'assuré peut en appeler au tribunal (art. 5 al. 3 LFLP). Dans un arrêt du 30 janvier 2004 B 19/03, le Tribunal fédéral des assurances a rappelé que la loi tend au maintien d'un rapport de prévoyance pendant toute la durée d'activité de l'assuré. Sauf pour l'encouragement à la propriété du logement (art. 30c LPP), le versement en espèces d'une prestation de sortie n'est possible que dans les trois hypothèses de l'art. 5 al. 1 LFLP et, pour les assurés mariés, à la condition que leur conjoint ait donné son consentement écrit (art. 5 al. 2 LFLP). Dans l'intérêt de la protection de la famille, les possibilités de paiement en espèces</w:t>
      </w:r>
    </w:p>
    <w:p>
      <w:r>
        <w:t>A/423/2012 6/8 sont limitées et le paiement est soumis à l'exigence du consentement écrit de l'autre époux. Il s'agit d'éviter qu'un conjoint puisse prendre une décision qui, en fin de compte, touche les deux époux de la même manière et qui a également des répercussions sur les enfants. Des réglementations analogues se trouvent dans les dispositions sur le cautionnement (art. 494 al. 1 CO), sur la vente par acomptes (art. 226b al. 1 et 3 CO) et dans le droit du bail (art. 266m CO) (cf. Message du Conseil fédéral concernant le projet de loi sur le libre passage dans la prévoyance professionnelle vieillesse, survivants et invalidité du 26 février 1992, FF 1992 III 574). Avec l'entrée en vigueur au 1er janvier 2000 des nouvelles dispositions sur le droit du divorce, qui instaurent le principe du partage par moitié de l'accroissement de prévoyance réalisé par les époux pendant la durée du mariage (art. 122 CC; art. 22 LFLP), le souci de protection exprimé à l'art. 5 al. 2 LFLP s'est encore accru (Christian Zünd, Schriftliche Zustimmung zur Barauszahlung der Austrittsleistung an Verheiratete und die Folgen bei gefälschter oder fehlender Unterschrift, PJA 2002, p. 663). Aussi, pour les assurés mariés, le versement de la prestation de sortie en espèces est-il subordonné au consentement du conjoint. Compte tenu de ce souci de protection et de l'intérêt public général que représente le maintien d'une prévoyance professionnelle adéquate (Christian Zünd, Besonderheiten des Verfahrens vor Sozialversicherungsgericht [u.a. Art. 142 ZGB], in: Aktuelles im Sozialversicherungsrecht, Zürich 2001, p. 167), le consentement du conjoint est subordonné à la forme écrite (art. 5 al. 2 LFLP), tandis que la demande de versement en espèces n'est en soi pas soumise à une forme particulière (ATF 121 III 34 consid. 2c et les références; RSAS 2003 p. 524). Ainsi, pour les personnes mariées, le versement de la prestation de sortie en espèces constitue un acte juridique soumis à la condition du consentement du conjoint (arrêt H. du 10 octobre 2003, B 19/01, consid. 2.1 et 2.2, publié aux ATF 130 V 103). Dans l'arrêt H. du 10 octobre 2003 cité, le TFA a jugé qu'en cas de mauvaise exécution du contrat de prévoyance, les règles prévues aux art. 97 ss. CO s'appliquent aux conséquences du versement de la prestation de sortie en espèces effectué sans le consentement du conjoint. Ainsi, seule l'institution de prévoyance, à qui une violation de son devoir de diligence ne peut être reprochée dans le versement de la prestation en espèces, s'acquitte-t-elle valablement de son obligation et ne s'expose pas à devoir verser à nouveau la prestation de sortie. d) En l'occurrence, RENDITA a admis n'avoir pas requis le consentement écrit de l'épouse lorsqu'elle a versé la prestation de sortie en espèces en mains de la demanderesse le 7 janvier 2011, alléguant qu'il s'agissait d'un montant inférieur à 10'000 fr. Or, il s'avère que même dans un tel cas (art. 5 al. 1 let. c LFLP), la signature du conjoint est exigée.</w:t>
      </w:r>
    </w:p>
    <w:p>
      <w:r>
        <w:t>A/423/2012 7/8 Dès lors, la prestation de sortie en espèces versée en mains de la demanderesse de 6'424 fr. 75 doit être prise en compte dans le calcul des avoirs de prévoyance à partager.</w:t>
      </w:r>
    </w:p>
    <w:p>
      <w:r>
        <w:rPr>
          <w:b/>
        </w:rPr>
        <w:t>E. 7</w:t>
      </w:r>
    </w:p>
    <w:p>
      <w:r>
        <w:t>Ainsi le demandeur doit à son ex-épouse le montant de 171'206 fr. 35 (342'412 fr. 70 : 2) et celle-ci doit à celui-là le montant de 3'212 fr. 40 (6'424 fr. 75 : 2), de sorte que c’est le demandeur qui doit à la demanderesse le montant de 167'993 fr. 95 (171'206 fr. 35 - 3'212 fr. 40).</w:t>
      </w:r>
    </w:p>
    <w:p>
      <w:r>
        <w:rPr>
          <w:b/>
        </w:rPr>
        <w:t>E. 8</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9</w:t>
      </w:r>
    </w:p>
    <w:p>
      <w:r>
        <w:t>Aucun émolument ne sera perçu, la procédure étant gratuite (art. 73 al. 2 LPP et 89H al. 1 de la loi sur la procédure administrative du 12 septembre 1985).</w:t>
      </w:r>
    </w:p>
    <w:p>
      <w:r>
        <w:t>***</w:t>
      </w:r>
    </w:p>
    <w:p>
      <w:r>
        <w:t>A/423/2012 8/8</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