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ATAS/704/2011 vom 6. Juli 2011</w:t>
      </w:r>
    </w:p>
    <w:p>
      <w:r>
        <w:t>GE Cour de justice, 2011-07-06, FR</w:t>
      </w:r>
    </w:p>
    <w:p>
      <w:r>
        <w:rPr>
          <w:b/>
        </w:rPr>
        <w:t xml:space="preserve">Quelle: </w:t>
      </w:r>
      <w:r>
        <w:t>https://mcp.opencaselaw.ch/entscheid/ge_gerichte_ATAS_704_2011</w:t>
      </w:r>
    </w:p>
    <w:p>
      <w:r>
        <w:t>FR: GE_GERICHTE ATAS/704/2011 du 6 juillet 2011</w:t>
      </w:r>
    </w:p>
    <w:p>
      <w:r>
        <w:t>IT: GE_GERICHTE ATAS/704/2011 del 6 luglio 2011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A/4114/2010 ATAS/704/2011 COUR DE JUSTICE Chambre des assurances sociales Arrêt du 6 juillet 2011 5ème Chambre</w:t>
      </w:r>
    </w:p>
    <w:p>
      <w:r>
        <w:t>En la cause Madame T___________, domiciliée à Genève, comparant avec élection de domicile en l'étude de Maître Sarah BRAUNSCHMIDT</w:t>
      </w:r>
    </w:p>
    <w:p>
      <w:r>
        <w:t>recourante</w:t>
      </w:r>
    </w:p>
    <w:p>
      <w:r>
        <w:t>contre OFFICE DE L'ASSURANCE-INVALIDITE DU CANTON DE GENEVE, sis rue de Lyon 97, 1203 Genève</w:t>
      </w:r>
    </w:p>
    <w:p>
      <w:r>
        <w:t>intimé</w:t>
      </w:r>
    </w:p>
    <w:p>
      <w:r>
        <w:t>A/4114/2010 - 2/2 -</w:t>
      </w:r>
    </w:p>
    <w:p>
      <w:r>
        <w:t>Vu le recours , les écritures et la procédure, Vu le retrait du recours, par courrier du 23 juin 2011;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