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ATAS/703/2025 vom 22. September 2025</w:t>
      </w:r>
    </w:p>
    <w:p>
      <w:r>
        <w:t>GE Cour de justice, 2025-09-22, FR</w:t>
      </w:r>
    </w:p>
    <w:p>
      <w:r>
        <w:rPr>
          <w:b/>
        </w:rPr>
        <w:t xml:space="preserve">Quelle: </w:t>
      </w:r>
      <w:r>
        <w:t>https://mcp.opencaselaw.ch/entscheid/ge_gerichte_ATAS_703_2025</w:t>
      </w:r>
    </w:p>
    <w:p>
      <w:r>
        <w:t>FR: GE_GERICHTE ATAS/703/2025 du 22 septembre 2025</w:t>
      </w:r>
    </w:p>
    <w:p>
      <w:r>
        <w:t>IT: GE_GERICHTE ATAS/703/2025 del 22 settembre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 La procédure devant la chambre de céans est régie par les dispositions de la LPGA et de la loi sur la procédure administrative du 12 septembre 1985 (LPA - E 5 10). Interjeté dans la forme (art. 61 let. b LPGA) et le délai de trente jours prévus par la loi (art. 60 LPGA ; art. 38 al. 3 LPGA), le recours est recevable.</w:t>
      </w:r>
    </w:p>
    <w:p>
      <w:r>
        <w:rPr>
          <w:b/>
        </w:rPr>
        <w:t>E. 2</w:t>
      </w:r>
    </w:p>
    <w:p>
      <w:r>
        <w:t>Le litige porte sur le droit du recourant aux prestations de l'assurance-accidents pour la période postérieure au 13 mars 2024, singulièrement sur l'existence d'un lien de causalité entre son atteinte au niveau du genou gauche et l'accident au-delà de cette date.</w:t>
      </w:r>
    </w:p>
    <w:p>
      <w:r>
        <w:rPr>
          <w:b/>
        </w:rPr>
        <w:t>E. 3.1</w:t>
      </w:r>
    </w:p>
    <w:p>
      <w:r>
        <w:t>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w:t>
      </w:r>
    </w:p>
    <w:p>
      <w:r>
        <w:t>A/4089/2024 - 7/13 - compromet la santé physique, mentale ou psychique ou qui entraîne la mort (art. 4 LPGA). Aux termes de l’art. 6 al. 2 LAA dans sa teneur en vigueur depuis le 1er janvier 2017, l’assurance alloue aussi ses prestations pour les lésions corporelles suivantes, pour autant qu'elles ne soient pas dues de manière prépondérante à l'usure ou à une maladie : les fractures (let. a) ; les déboîtements d'articulations (let. b) ; les déchirures du ménisque (let. c) ; les déchirures de muscles (let. d) ; les élongations de muscles (let. e) ; les déchirures de tendons (let. f) ; les lésions de ligaments (let. g) ; les lésions du tympan (let. h). Dans un arrêt 8C_22/2019 du 24 septembre 2019 (publié aux ATF 146 V 51), le Tribunal fédéral a examiné les répercussions de la modification législative relative aux lésions corporelles assimilées à un accident. Il s'est notamment penché sur la question de savoir quelle disposition était désormais applicable lorsque l'assureur- accidents avait admis l'existence d'un accident au sens de l'art. 4 LPGA et que l'assuré souffrait d'une lésion corporelle au sens de l'art. 6 al. 2 LAA. Le Tribunal fédéral a admis que dans cette hypothèse, l'assureur-accidents devait prendre en charge les suites de la lésion en cause sur la base de l'art. 6 al. 1 LAA ; en revanche, en l'absence d'un accident au sens juridique, le cas devait être examiné sous l'angle de l'art. 6 al. 2 LAA (ATF 146 V 51 consid. 9.1 ; résumé dans la RSAS 1/2020 p. 33 ss. ; arrêt du Tribunal fédéral 8C_520/2020 du 3 mai 2021 consid. 5.1).</w:t>
      </w:r>
    </w:p>
    <w:p>
      <w:r>
        <w:rPr>
          <w:b/>
        </w:rPr>
        <w:t>E. 3.2</w:t>
      </w:r>
    </w:p>
    <w:p>
      <w:r>
        <w:t>En l'occurrence, il n'est pas contesté par l'intimée que la chute survenue le 17 janvier 2024 après que le recourant eut glissé sur de la glace et perdu l'équilibre est constitutive d'un accident au sens de l'art. 4 LPGA. Par ailleurs, le rapport d'IRM du genou gauche du 9 février 2024 a objectivé notamment une rupture complète du ligament croisé antérieur, lésion qui figure dans la liste de l'art. 6 al. 2 let. g LAA. Dans ce cas de figure, conformément à la jurisprudence, la cause doit être examinée exclusivement sous l'angle de l'art. 6 al. 1 LAA. Il convient ainsi d'examiner, au regard des principes exposés à l'ATF 146 V 51, la question du lien de causalité entre cette lésion et l'accident du 17 janvier 2024.</w:t>
      </w:r>
    </w:p>
    <w:p>
      <w:r>
        <w:rPr>
          <w:b/>
        </w:rPr>
        <w:t>E. 4.1</w:t>
      </w:r>
    </w:p>
    <w:p>
      <w:r>
        <w:t>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w:t>
      </w:r>
    </w:p>
    <w:p>
      <w:r>
        <w:rPr>
          <w:b/>
        </w:rPr>
        <w:t>E. 4.1.1</w:t>
      </w:r>
    </w:p>
    <w:p>
      <w:r>
        <w:t>L'exigence afférente au rapport de causalité naturelle est remplie lorsqu'il y a lieu d'admettre que, sans l'événement dommageable de caractère accidentel, le dommage ne se serait pas produit du tout, ou qu'il ne serait pas survenu de la même manière (ATF 148 V 356 consid. 3 ; 148 V 138 consid. 5.1.1 ; 142 V 435 consid. 1). Il n'est pas nécessaire, en revanche, que l'accident soit la cause unique ou immédiate de l'atteinte à la santé ; il suffit qu'associé éventuellement à d'autres</w:t>
      </w:r>
    </w:p>
    <w:p>
      <w:r>
        <w:t>A/4089/2024 - 8/13 -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 ATF 119 V 335 consid. 2b/bb ; RAMA 1999 n. U 341 p. 408 consid. 3b).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(ATF 146 V 51 consid. 5.1 et les références ; arrêt du Tribunal fédéral 8C_606/2021 du 5 juillet 2022 consid. 3.2).</w:t>
      </w:r>
    </w:p>
    <w:p>
      <w:r>
        <w:rPr>
          <w:b/>
        </w:rPr>
        <w:t>E. 4.1.2</w:t>
      </w:r>
    </w:p>
    <w:p>
      <w:r>
        <w:t>Le droit à des prestations suppose en outre l'existence d'un lien de causalité adéquate. La causalité est adéquate si, d'après le cours ordinaire des choses et l'expérience de la vie, le fait considéré était propre à entraîner un effet du genre de</w:t>
      </w:r>
    </w:p>
    <w:p>
      <w:r>
        <w:t>A/4089/2024 - 9/13 - celui qui s'est produit, la survenance de ce résultat paraissant de façon générale favorisée par une telle circonstance (ATF 148 V 356 consid. 3 ; 129 V 177 consid. 3.2 et la référence).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w:t>
      </w:r>
    </w:p>
    <w:p>
      <w:r>
        <w:rPr>
          <w:b/>
        </w:rPr>
        <w:t>E. 4.2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w:t>
      </w:r>
    </w:p>
    <w:p>
      <w:r>
        <w:t>A/4089/2024 - 10/13 - médecin indépendant selon la procédure de l'art. 44 LPGA ou une expertise judiciaire (ATF 139 V 225 consid. 5.2 et les références ; 135 V 465 consid. 4). Selon une jurisprudence constante, les médecins d'arrondissement ainsi que les spécialistes du centre de compétence de la médecine des assurances de la CNA sont considérés, de par leur fonction et leur position professionnelle, comme étant des spécialistes en matière de traumatologie, indépendamment de leur spécialisation médicale (arrêt du Tribunal fédéral 8C_626/2021 du 19 janvier 2022 consid. 4.3.1 et les références).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w:t>
      </w:r>
    </w:p>
    <w:p>
      <w:r>
        <w:t>A/4089/2024 - 11/13 -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4.3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4.4</w:t>
      </w:r>
    </w:p>
    <w:p>
      <w:r>
        <w:t>En l'espèce, l'intimée a pris en charge les suites de l'entorse au genou gauche du recourant jusqu'au 13 mars 2024, date à compter de laquelle elle a estimé que les troubles persistants n'étaient pas en relation de causalité avec l'accident. Les Drs D______, E______ et G______, médecins-conseils de l'intimée s'accordent pour dire que l'intervention chirurgicale de la rupture du ligament croisé antérieur du genou gauche du recourant n'est pas à la charge de l'assurance-accidents, au motif que cette atteinte n'est pas imputable à l'accident du 17 janvier 2024. En particulier, le Dr G______, orthopédiste, a sollicité l'avis du Dr H______, radiologue, qui, après avoir examiné l'IRM du genou gauche du</w:t>
      </w:r>
    </w:p>
    <w:p>
      <w:r>
        <w:rPr>
          <w:b/>
        </w:rPr>
        <w:t>E. 4.5</w:t>
      </w:r>
    </w:p>
    <w:p>
      <w:r>
        <w:t>C'est par conséquent à juste titre que l'intimée n'a pas pris en charge l'intervention chirurgicale en relation avec la rupture ancienne du ligament croisé antérieur. 5. Au vu de ce qui précède, le recours sera rejeté.</w:t>
      </w:r>
    </w:p>
    <w:p>
      <w:r>
        <w:rPr>
          <w:b/>
        </w:rPr>
        <w:t>E. 6</w:t>
      </w:r>
    </w:p>
    <w:p>
      <w:r>
        <w:t>Le recourant, qui succombe, n'a pas droit à des dépens (art. 61 let. g LPGA a contrario). Pour le surplus, la procédure est gratuite (art. 61 let. fbis LPGA a contrario).</w:t>
      </w:r>
    </w:p>
    <w:p>
      <w:r>
        <w:t>A/4089/2024 - 13/13 -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