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ATAS/703/2011 vom 6. Juli 2011</w:t>
      </w:r>
    </w:p>
    <w:p>
      <w:r>
        <w:t>GE Cour de justice, 2011-07-06, FR</w:t>
      </w:r>
    </w:p>
    <w:p>
      <w:r>
        <w:rPr>
          <w:b/>
        </w:rPr>
        <w:t xml:space="preserve">Quelle: </w:t>
      </w:r>
      <w:r>
        <w:t>https://mcp.opencaselaw.ch/entscheid/ge_gerichte_ATAS_703_2011</w:t>
      </w:r>
    </w:p>
    <w:p>
      <w:r>
        <w:t>FR: GE_GERICHTE ATAS/703/2011 du 6 juillet 2011</w:t>
      </w:r>
    </w:p>
    <w:p>
      <w:r>
        <w:t>IT: GE_GERICHTE ATAS/703/2011 del 6 luglio 2011</w:t>
      </w:r>
    </w:p>
    <w:p>
      <w:pPr>
        <w:pStyle w:val="Heading2"/>
      </w:pPr>
      <w:r>
        <w:t>Erwägungen</w:t>
      </w:r>
    </w:p>
    <w:p>
      <w:r>
        <w:rPr>
          <w:b/>
        </w:rPr>
        <w:t>E. 1</w:t>
      </w:r>
    </w:p>
    <w:p>
      <w:r>
        <w:t>a) Le Tribunal cantonal des assurances sociales connaissait, en instance unique, des contestations prévues à l'art. 22 de la loi fédérale sur les allocations familiales du 24 mars 2006 (LAFam; RS 836.2) conformément à l'art. 56 V al. 2 let. e de la loi sur l'organisation judiciaire, du 22 novembre 1941 en vigueur jusqu'au 31 décembre 2010 (aLOJ; RS E 2 05). Dès le 1er janvier 2011, cette compétence revient à la Cour de justice, Chambre des assurances sociales, laquelle reprend la procédure pendante devant le Tribunal cantonal des assurances sociales (art. 143 al. 6 de la LOJ du 26 septembre 2010). La Cour de justice, Chambre des assurances sociales, est par conséquent compétente ratione materiae pour juger du cas d’espèce. b) Selon l’art. 58 al. 1 de la loi fédérale sur la partie générale du droit des assurances sociales, du 6 octobre 2000 (LPGA ; RS 830.1), le tribunal des assurances compétent est celui du canton du domicile de l'assuré ou d'une autre partie au moment du dépôt du recours. Cependant, en vertu de l'art. 22 LAFam qui déroge à l’art. 58 al. 1 et , LPGA, les décisions prises par les caisses de compensation pour allocations familiales peuvent faire l’objet d’un recours devant le tribunal des assurances du canton dont le régime d’allocations familiales est appliqué. Cela étant, la Cour de céans est aussi compétente ratione loci.</w:t>
      </w:r>
    </w:p>
    <w:p>
      <w:r>
        <w:rPr>
          <w:b/>
        </w:rPr>
        <w:t>E. 2</w:t>
      </w:r>
    </w:p>
    <w:p>
      <w:r>
        <w:t>La LAFam ainsi que l’ordonnance du Conseil fédéral sur les allocations familiales du 31 octobre 2007 (OAFam ; RS 836.21) sont entrées en vigueur le 1er janvier</w:t>
      </w:r>
    </w:p>
    <w:p>
      <w:r>
        <w:t>A/3824/2010 - 5/11 - 2009. Eu égard au principe selon lequel les règles applicables sont celles en vigueur au moment où les faits juridiquement déterminants se sont produits (ATF 127 V 467 consid. 1), les dispositions de la loi sur les allocations familiales, du 1er mars 1996 (LAF ; RS J 5 10) dans leur teneur jusqu'au 31 décembre 2008 sont applicables, les faits déterminants datant de 2006 et 2007. Selon l'art. 30 al. 1 LAF, dont la teneur n'a pas changé, la loi fédérale sur l’assurance-vieillesse et survivants, du 20 décembre 1946 (LAVS ; RS 831.10) s'applique par analogie à la procédure de fixation et de perception des contributions, à leur réduction, ainsi qu'à la péremption du droit de réclamer des contributions arriérées dues par les employeurs et les personnes visées à l'art. 27 al. 2." Ainsi, l'art. 52 LAVS est applicable par analogie.</w:t>
      </w:r>
    </w:p>
    <w:p>
      <w:r>
        <w:rPr>
          <w:b/>
        </w:rPr>
        <w:t>E. 3</w:t>
      </w:r>
    </w:p>
    <w:p>
      <w:r>
        <w:t>Interjeté dans le délai et la forme prescrits par la loi, le recours est recevable (art. 56 ss LPGA, 38A al. 1 et 89B de la loi sur la procédure administrative, du 12 septembre 1985 LPA ; RS E 5 10)</w:t>
      </w:r>
    </w:p>
    <w:p>
      <w:r>
        <w:rPr>
          <w:b/>
        </w:rPr>
        <w:t>E. 4</w:t>
      </w:r>
    </w:p>
    <w:p>
      <w:r>
        <w:t>Le litige porte sur la responsabilité du recourant au sens de l'art. 52 LAVS dans le dommage subi par l’intimé, soit le non paiement des cotisations paritaires pour les années 2006 et 2007.</w:t>
      </w:r>
    </w:p>
    <w:p>
      <w:r>
        <w:rPr>
          <w:b/>
        </w:rPr>
        <w:t>E. 5</w:t>
      </w:r>
    </w:p>
    <w:p>
      <w:r>
        <w:t>A titre liminaire, il sied d’examiner la question de la prescription. a) Selon l'art. 52 al. 3 LAVS,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(cf. SVR 2005 AHV n° 15 p. 49 consid. 5.1.2; FF 1994 V p.964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Le dommage survient dès que l'on doit admettre que les cotisations dues ne peuvent plus être recouvrées, pour des motifs juridiques ou de fait (ATF 129 V 193 consid. 2.2, 126 V 444 consid. 3a, 121 III 384 consid. 3bb, 388 consid. 3a). Tel sera le cas lorsque des cotisations sont frappées de péremption, ou en cas de faillite, en raison de l'impossibilité pour la caisse de récupérer les cotisations dans la procédure ordinaire de recouvrement.</w:t>
      </w:r>
    </w:p>
    <w:p>
      <w:r>
        <w:t>A/3824/2010 - 6/11 -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En cas de faillite, ce moment correspond en règle générale à celui du dépôt de l'état de collocation, ou celui de la publication de la suspension de la liquidation de la faillite faute d'actifs (ATF 129 V 193 consid. 2.3). b) En l'espèce, la Cour de céans relève que la suspension de la liquidation de la faillite pour défaut d'actifs a été publiée le 1er juillet 2008. L'intimé a donc eu connaissance du dommage subi au plus tôt le 1er juillet 2008 en ce qui concerne les cotisations afférentes aux années 2006 et 2007. Il s'ensuit que la décision du 17 juin 2010 est intervenue en temps utile, soit pendant les délais prescrits à l'art. 52 al. 3 LAVS.</w:t>
      </w:r>
    </w:p>
    <w:p>
      <w:r>
        <w:rPr>
          <w:b/>
        </w:rPr>
        <w:t>E. 6</w:t>
      </w:r>
    </w:p>
    <w:p>
      <w:r>
        <w:t>Il y a désormais lieu de déterminer si le recourant peut être considéré comme étant "l'employeur" tenu de verser des cotisations à l'intimé au sens de l'art. 52 LAVS. a) Aux termes de l'art. 52 al. 1 LAVS: "L'employeur qui, intentionnellement ou par négligence grave, n'observe pas des prescriptions et cause ainsi un dommage à l'assurance est tenu à réparation." La responsabilité des administrateurs pour le non paiement des contributions au régime des allocations familiales est régie par les mêmes règles que celles qui s'appliquent à la responsabilité des administrateurs pour le non paiement des cotisations paritaires (art. 30 al. 3 LAF).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des cotisations et de fournir des décomptes est, pour l'employeur, une tâche de droit public prescrite par la loi. À cet égard, le Tribunal fédéral a déclaré, à réitérées reprises, que la responsabilité de l'employeur au sens de l'art. 52 LAVS est liée au statut de droit public (ATF 112 V 155, consid. 5). L'employeur qui ne s'acquitte pas de cette tâche commet une violation des prescriptions au sens de l'art. 52 LAVS, ce qui entraîne pour lui l'obligation de réparer entièrement le dommage ainsi occasionné (ATF 111 V 173, consid. 2; 108 V 186, consid. 1a, 192 consid. 2a; RCC 1985, p.646, consid. 3a).</w:t>
      </w:r>
    </w:p>
    <w:p>
      <w:r>
        <w:t>A/3824/2010 - 7/11 - Si l'employeur est une personne morale, la responsabilité peut s'étendre, à titre subsidiaire, aux organes qui ont agi en son nom (ATF 123 V 12 consid. 5b, 122 V 65 consid 4a, 114 V 219 consid. 3b, confirmés in ATF 129 V 11 consid. 3; cf. ATF 132 III 523 consid. 4.5). c) Par "organe", il faut entendre toute personne physique qui représente la personne morale à l'extérieur ou qui peut exercer une influence décisive sur le comportement de celle-ci. Lorsqu'il est saisi du cas d'une société anonyme, le Tribunal fédéral s'est toujours référé à l'art. 754 al. 1 CO, en corrélation avec l'art. 759 al. 1 CO. Conformément à ces dispositions,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 FORSTMOSER, Die aktienrechtliche Verantwortlichkeit, 2ème éd., p. 209 et ss). d) En l'espèce, le recourant était inscrit au registre du commerce en qualité de membre du conseil d'administration de la société avec signature collective à deux, du 29 décembre 2006 au 27 décembre 2007. Par conséquent, compte tenu de la jurisprudence précitée (voir notamment ATF 123 V 15 consid. 5b, 122 V 66 consid. 4a, 119 V 405 consid. 2 et les références), jusqu'à son départ du conseil d'administration, le recourant était indiscutablement un organe de la société faillie, de sorte que sa responsabilité est engagée au sens de l'art. 52 LAVS. Il importe d'ailleurs peu que le recourant soit entré au conseil d'administration dans l'unique but de pallier à l'exigence de membres de nationalité suisse et résidents en Suisse; sa simple qualité de membre du conseil d'administration fait de lui un organe au sens légal du terme.</w:t>
      </w:r>
    </w:p>
    <w:p>
      <w:r>
        <w:rPr>
          <w:b/>
        </w:rPr>
        <w:t>E. 7</w:t>
      </w:r>
    </w:p>
    <w:p>
      <w:r>
        <w:t>Reste à examiner si le recourant a commis une faute qualifiée ou une négligence grave au sens de l'art. 52 al. 1 LAVS, ainsi que le lien de causalité entre le dommage et la faute. a) Selon une jurisprudence constante, tout manquement aux obligations de droit public qui incombent à l'employeur en sa qualité d'organe d'exécution de la loi ne doit en effet pas être considéré sans autre comme une faute qualifiée de ses organes au sens de l'art. 52 LAVS.</w:t>
      </w:r>
    </w:p>
    <w:p>
      <w:r>
        <w:t>A/3824/2010 - 8/11 -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b)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intransmissible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non publié 9C_289/2009 du 19 mai 2010, consid. 6.2; ATFA non publié H 87/04du 22 juin 2005, consid. 5.2.2; ATF non publié H 234/00 du 27 avril 2001, consid. 5d; ATF du 13 février 2001, H 225/00, consid. 3c).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(ATFA non publié H 263/02 du 6 février 2003).</w:t>
      </w:r>
    </w:p>
    <w:p>
      <w:r>
        <w:t>A/3824/2010 - 9/11 - d)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(SJ 2005 I p. 272, consid. 7.3.1; ATF 132 III 523).</w:t>
      </w:r>
    </w:p>
    <w:p>
      <w:r>
        <w:rPr>
          <w:b/>
        </w:rPr>
        <w:t>E. 8</w:t>
      </w:r>
    </w:p>
    <w:p>
      <w:r>
        <w:t>Au vu de ce qui précède, le recours est partiellement admis.</w:t>
      </w:r>
    </w:p>
    <w:p>
      <w:r>
        <w:rPr>
          <w:b/>
        </w:rPr>
        <w:t>E. 9</w:t>
      </w:r>
    </w:p>
    <w:p>
      <w:r>
        <w:t>La procédure est gratuite.</w:t>
      </w:r>
    </w:p>
    <w:p>
      <w:r>
        <w:t>A/3824/2010 - 11/11 -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