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ATAS/702/2014 vom 5. Juni 2014</w:t>
      </w:r>
    </w:p>
    <w:p>
      <w:r>
        <w:t>GE Cour de justice, 2014-06-05, FR</w:t>
      </w:r>
    </w:p>
    <w:p>
      <w:r>
        <w:rPr>
          <w:b/>
        </w:rPr>
        <w:t xml:space="preserve">Quelle: </w:t>
      </w:r>
      <w:r>
        <w:t>https://mcp.opencaselaw.ch/entscheid/ge_gerichte_ATAS_702_2014</w:t>
      </w:r>
    </w:p>
    <w:p>
      <w:r>
        <w:t>FR: GE_GERICHTE ATAS/702/2014 du 5 juin 2014</w:t>
      </w:r>
    </w:p>
    <w:p>
      <w:r>
        <w:t>IT: GE_GERICHTE ATAS/702/2014 del 5 giugno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 RAMA 4/1998 p. 316 consid. 3b). En l'espèce, la décision litigieuse du 17 octobre 2013 est postérieure à l'entrée en vigueur de la LPGA ainsi qu’à l’entrée en vigueur, le 1er janvier 2004, des modifications de la LAI du 21 mars 2003 (4ème révision), le 1er janvier 2008 de celles du 6 octobre 2006 (5ème révision) et des changements intervenus le 1er janvier 2012 suite à la révision 6a du 18 mars 2011. Par conséquent, du point de vue matériel, le droit éventuel à des prestations d'invalidité doit être examiné au regard des nouvelles normes de la LPGA et des modifications de la LAI consécutives aux trois révisions susmentionnées,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w:t>
      </w:r>
    </w:p>
    <w:p>
      <w:r>
        <w:rPr>
          <w:b/>
        </w:rPr>
        <w:t>E. 3</w:t>
      </w:r>
    </w:p>
    <w:p>
      <w:r>
        <w:t>Interjeté dans les formes et délai prévus par la loi, le recours est recevable (art. 56 à 60 LPGA).</w:t>
      </w:r>
    </w:p>
    <w:p>
      <w:r>
        <w:rPr>
          <w:b/>
        </w:rPr>
        <w:t>E. 4</w:t>
      </w:r>
    </w:p>
    <w:p>
      <w:r>
        <w:t>Le litige se limite au point de savoir si l’intimé était fondé à refuser d’entrer en matière sur la nouvelle demande de prestations de la recourante du 1er février 2013.</w:t>
      </w:r>
    </w:p>
    <w:p>
      <w:r>
        <w:rPr>
          <w:b/>
        </w:rPr>
        <w:t>E. 5</w:t>
      </w:r>
    </w:p>
    <w:p>
      <w:r>
        <w:t>Lorsque la rente d'invalidité a été refusée parce que le degré d'invalidité était insuffisant, la nouvelle demande ne peut être examinée que si l'assuré rend</w:t>
      </w:r>
    </w:p>
    <w:p>
      <w:r>
        <w:t>A/3709/2013 - 7/10 -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w:t>
      </w:r>
    </w:p>
    <w:p>
      <w:r>
        <w:rPr>
          <w:b/>
        </w:rPr>
        <w:t>E. 6</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w:t>
      </w:r>
    </w:p>
    <w:p>
      <w:r>
        <w:rPr>
          <w:b/>
        </w:rPr>
        <w:t>E. 7</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w:t>
      </w:r>
    </w:p>
    <w:p>
      <w:r>
        <w:t>A/3709/2013 - 8/10 -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w:t>
      </w:r>
    </w:p>
    <w:p>
      <w:r>
        <w:rPr>
          <w:b/>
        </w:rPr>
        <w:t>E. 8</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9</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w:t>
      </w:r>
    </w:p>
    <w:p>
      <w:r>
        <w:rPr>
          <w:b/>
        </w:rPr>
        <w:t>E. 10</w:t>
      </w:r>
    </w:p>
    <w:p>
      <w:r>
        <w:t>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w:t>
      </w:r>
    </w:p>
    <w:p>
      <w:r>
        <w:rPr>
          <w:b/>
        </w:rPr>
        <w:t>E. 11</w:t>
      </w:r>
    </w:p>
    <w:p>
      <w:r>
        <w:t>Il ressort de ce qui précède que la question qui se pose en l’occurrence est celle de savoir si la recourante a rendu plausible une aggravation de son état de santé survenue entre le 17 février 2009 - date à laquelle l’intimé a statué sur sa première demande - et le 17 octobre 2013, date de la décision litigieuse.</w:t>
      </w:r>
    </w:p>
    <w:p>
      <w:r>
        <w:t>A/3709/2013 - 9/10 - On relèvera qu’au cours de l’instruction ayant conduit à la décision du 17 février 2009, les Drs C______ (rapport du 3 juillet 2007) et D______ (rapports des 8 juin et 2 août 2007) concluaient déjà à un épisode dépressif sévère sans symptômes psychotiques et à un état de stress post-traumatique incapacitants. Le Dr C______ précisait que l’état de santé de sa patiente allait en s’aggravant. Le Dr E______ avait quant à lui conclu à un épisode dépressif moyen avec syndrome somatique réduisant la capacité de travail à 40%. Le Dr C______, dans son courrier du 29 avril 2013, retient les mêmes diagnostics que précédemment (trouble dépressif sévère récurrent sans symptômes psychotiques chronicisé depuis 2007 et état de stress post traumatique chronique) mais y ajoute celui de modification durable et vraisemblablement définitive de la personnalité après expériences de catastrophes. Il ajoute avoir constaté, en tant que médecin de famille, une péjoration de l’état de sa patiente se traduisant notamment par une détérioration des relations avec ses enfants et la nécessité de faire appel à des soins ambulatoires. Le Dr C______ affirme que l’état de santé de l’assurée s’est aggravé. Il est vrai qu’en 2007 déjà, il qualifiait son état dépressif de sévère, ce qui ôte quelque force de persuasion à son constat actuel. Néanmoins, il fait également état de diagnostics supplémentaires et d’une péjoration des limitations (repli sur soi accru, difficultés des relations) dont il convient de vérifier si elles n’ont pas une influence sur le droit à la rente. En ce sens, on peut considérer qu’une aggravation a à tout le moins été rendue plausible, étant rappelé que les exigences de preuves à cet égard sont sensiblement réduites en ce sens que la conviction du juge n'a pas besoin d'être fondée sur la preuve pleinement rapportée qu'une modification déterminante est survenue depuis le moment auquel la décision refusant les prestations a été rendue et que des indices d'une telle modification suffisent. Une instruction plus poussée apparaît nécessaire pour examiner les conséquences de ladite aggravation en termes de droit aux prestations. Eu égard aux considérations qui précèdent, il apparaît que c’est à tort que l’intimé a refusé d’entrer en matière au motif qu’aucune aggravation n’aurait été rendue plausible. En conséquence, le recours est admis et la cause renvoyée à l’intimé pour instruction et décision au fond.</w:t>
      </w:r>
    </w:p>
    <w:p>
      <w:r>
        <w:t>A/3709/2013 - 10/10 -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