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ATAS/701/2019 vom 13. August 2019</w:t>
      </w:r>
    </w:p>
    <w:p>
      <w:r>
        <w:t>GE Cour de justice, 2019-08-13, FR</w:t>
      </w:r>
    </w:p>
    <w:p>
      <w:r>
        <w:rPr>
          <w:b/>
        </w:rPr>
        <w:t xml:space="preserve">Quelle: </w:t>
      </w:r>
      <w:r>
        <w:t>https://mcp.opencaselaw.ch/entscheid/ge_gerichte_ATAS_701_2019</w:t>
      </w:r>
    </w:p>
    <w:p>
      <w:r>
        <w:t>FR: GE_GERICHTE ATAS/701/2019 du 13 août 2019</w:t>
      </w:r>
    </w:p>
    <w:p>
      <w:r>
        <w:t>IT: GE_GERICHTE ATAS/701/2019 del 13 agosto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Le droit aux prestations complémentaires du recourant se détermine dès lors selon les dispositions légales dans leur ancienne teneur pour la période jusqu'au 31 décembre 2010 et selon le nouveau droit pour les prestations dès cette date.</w:t>
      </w:r>
    </w:p>
    <w:p>
      <w:r>
        <w:rPr>
          <w:b/>
        </w:rPr>
        <w:t>E. 4</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 J 4 20] ; art. 43 LPCC).</w:t>
      </w:r>
    </w:p>
    <w:p>
      <w:r>
        <w:rPr>
          <w:b/>
        </w:rPr>
        <w:t>E. 5</w:t>
      </w:r>
    </w:p>
    <w:p>
      <w:r>
        <w:t>a. Le litige porte sur le bien-fondé de la demande de restitution de CHF 86'744.05 pour la période courant du 1er juin 2010 au 31 mai 2017. Le recourant conteste la prise en compte de son bien immobilier sis en Italie dès 2010 déjà et la valeur retenue par l’intimé pour ce même bien. S’agissant du troisième grief invoqué, le SPC a admis, dans sa réponse au recours, que la réduction du gain potentiel attribué à l’épouse du recourant pouvait prendre effet au 1er janvier 2016 déjà.</w:t>
      </w:r>
    </w:p>
    <w:p>
      <w:r>
        <w:t>A/201/2019 - 7/18 - b. Il sied de relever que le SPC relève, sans conclure à l’irrecevabilité de ce grief, que la date de prise en compte du bien immobilier du recourant n’avait pas été soulevée dans le cadre de la procédure d’opposition. Dans l’ATAS/429/2019 du 13 mai 2019, la chambre de céans a retenu qu’elle pouvait examiner des griefs portants sur le calcul auquel avait procédé le SPC, même s’ils n’avaient pas été expressément mentionnés dans l’opposition, à savoir le délai de péremption et la participation au loyer. En effet, elle a considéré que le fait que le recourant demande le réexamen de son dossier suffit à admettre qu’il a eu la volonté de contester tous les éléments composant le calcul de ses prestations complémentaires, celles dues pour la période faisant l’objet de la demande de restitution et celles dues pour la période postérieure : ce serait faire preuve de formalisme excessif que d'exiger de l’intéressée que ses conclusions se réfèrent expressément à chacun des éléments pris en considération par le SPC pour déterminer le montant des prestations complémentaires auxquelles elle peut prétendre (ATAS/429/2019 consid. 7). La chambre a par ailleurs retenu que le SPC n’avait pas satisfait à son obligation d’indiquer à l’intéressé, agissant en personne, qu’il devait motiver son opposition et attiré son attention sur le fait que les points non contestés acquerraient force de chose décidée (consid. 8). c. En l’espèce, même si la problématique de la date de prise en compte de la valeur du bien immobilier n’a pas été soulevée dans le cadre de la procédure d’opposition, ce point fait partie de l’objet du litige, de sorte qu’il se doit d’être examiné par la chambre de céans.</w:t>
      </w:r>
    </w:p>
    <w:p>
      <w:r>
        <w:rPr>
          <w:b/>
        </w:rPr>
        <w:t>E. 6</w:t>
      </w:r>
    </w:p>
    <w:p>
      <w:r>
        <w:t>a.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 RS 831.10) ou 95 de la loi fédérale sur l'assurance-chômage obligatoire et l'indemnité en cas d'insolvabilité, du 25 juin 1982 (LACI ;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w:t>
      </w:r>
    </w:p>
    <w:p>
      <w:r>
        <w:t>A/201/2019 - 8/18 -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c. Les subsides d'assurance-maladie indûment touchés doivent être restitués en appliquant par analogie l'art. 25 LPGA. Lorsque des subsides ont été indûment touchés par un bénéficiaire des prestations du service, ce service peut en demander la restitution au nom et pour le compte du service de l'assurance-maladie [art. 33 al. 1 et 2 de la loi d'application de la loi fédérale sur l'assurance-maladie du 29 mai 1997 (LaLAMal - J 3 05)].</w:t>
      </w:r>
    </w:p>
    <w:p>
      <w:r>
        <w:rPr>
          <w:b/>
        </w:rPr>
        <w:t>E. 7</w:t>
      </w:r>
    </w:p>
    <w:p>
      <w:r>
        <w:t>En l’espèce, la décision querellée est motivée par le fait que le recourant et son épouse ont omis de déclarer des éléments de fortune, à savoir un bien immobilier sis en Italie dont ils sont propriétaires et cinq bons postaux dont son épouse est titulaire. L’intimé n’a dès lors pas pu tenir compte de ces éléments de fortune dans le calcul des prestations complémentaires. Ceci constitue indéniablement un fait nouveau permettant la révision d’une décision. Les conditions pour exiger la restitution des prestations indûment perçues sont ainsi remplies.</w:t>
      </w:r>
    </w:p>
    <w:p>
      <w:r>
        <w:rPr>
          <w:b/>
        </w:rPr>
        <w:t>E. 8</w:t>
      </w:r>
    </w:p>
    <w:p>
      <w:r>
        <w:t>a. En vertu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w:t>
      </w:r>
    </w:p>
    <w:p>
      <w:r>
        <w:t>A/201/2019 - 9/18 -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b.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140 IV 206 consid. 6.2 ; voir également arrêt du Tribunal fédéral 8C_592/2007 du 20 août 2008 consid. 5.3 et les références). Les exigences constitutionnelles en matière d’appréciation des preuves en procédure pénale s’appliquent également dans le cadre d’une procédure en restitution de prestations d’assurance sociale, lorsqu’il convient d’examiner à titre préjudiciel si la créance en restitution naît d’un acte punissable pour lequel le droit pénal prévoit un délai de prescription plus long que ceux prévus à l’art. 25 al. 2 1ère phrase LPGA (ATF 138 V 74 consid. 7; arrêt du Tribunal fédéral 8C_592/2007 du 10 août 2008 consid. 5.3). En matière de prestations complémentaires, ce sont principalement les art. 31 LPC (art. 16 aLPC ; manquement à l’obligation de communiquer) et 146 CP qui entrent en considération au titre d’infractions lorsqu’il y a lieu de déterminer si le délai pénal doit trouver application. Selon l’art. 97 al. 1 CP, l’action pénale se prescrit par trente ans si l’infraction est passible d’une peine privative de liberté à vie, par quinze ans si elle est passible d’une peine privative de liberté de plus de trois ans, et de sept ans si elle est passible d’une autre peine.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 cas de violation du devoir d’informer. Quant à l'art. 146 al. 1 CP, il sanctionne l’infraction d’escroquerie d’une peine privative de liberté de cinq ans au plus ou</w:t>
      </w:r>
    </w:p>
    <w:p>
      <w:r>
        <w:t>A/201/2019 - 10/18 - d’une peine pécuniaire. Le délai de prescription de l’action pénale pour une infraction telle que celle décrite à l’art. 31 LPC est donc de sept ans, celui de l’infraction visée à l’art. 146 al. 1 CP de quinze ans. d. L’art. 31 al. 1 let. a LPC prévoit que celui qui, par des indications fausses ou incomplètes, ou de toute autre manière, obtient d’un canton ou d’une institution d’utilité publique, pour lui-même ou pour autrui, l’octroi indu d’une prestation au sens de la LPC est puni d’une peine pécuniaire n’excédant pas 180 jours-amendes. Il en va de même, selon l'art. 31 al. 1 let. d LPC, de celui qui manque à son obligation de communiquer au sens de l’art. 31 al. 1 LPGA. Conformément à cette dernière disposition, l’ayant droit, ses proches ou les tiers auxquels une prestation est versée sont tenus de communiquer à l’assureur ou, selon le cas, à l’organe compétent, toute modification importante des circonstances déterminantes pour l’octroi d’une prestation. Quant à l’art. 24 OPC-AVS/AI, il règle l’obligation de renseigner : ainsi, les ayants droit ou leur représentant légal ou, le cas échéant, les tiers ou les autorités à qui la prestation complémentaire est versée, doivent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e. L'art. 31 LPC suppose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 213 s. ; Michel VALTÉRIO, Commentaire de la LPC, 2015, n. 3 ad art. 31). L’infraction visée à l’art. 31 al. 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 ATF 136 IV 188 consid. 6.2 p. 192). Dans un arrêt 9C_171/2014 du 17 septembre 2014 (consid. 6.5.), rendu en matière de prestations complémentaires, le Tribunal fédéral a jugé que, compte tenu des informations demandées dans le formulaire de demande de prestations, lesquelles concernaient aussi bien sa situation personnelle que celles de son épouse ou de ses enfants, l'assuré ne pouvait ignorer l'importance que revêtait la communication de toute information d'ordre économique le concernant lui ou un membre de sa famille. Dans ces conditions, force était d'admettre qu'il était conscient qu'il retenait</w:t>
      </w:r>
    </w:p>
    <w:p>
      <w:r>
        <w:t>A/201/2019 - 11/18 - des informations qu'il avait l'obligation de transmettre au service recourant, commettant ainsi un acte par dol éventuel. Le Tribunal fédéral a ainsi constaté que l'assuré réalisait les conditions objectives et subjectives de l'infraction réprimée à l'art. 31 al. 1 let. d LPC et que le délai de péremption de plus longue durée prévu par le droit pénal, soit en l'occurrence sept ans (art. 97 CP), était par conséquent applicable.</w:t>
      </w:r>
    </w:p>
    <w:p>
      <w:r>
        <w:rPr>
          <w:b/>
        </w:rPr>
        <w:t>E. 9</w:t>
      </w:r>
    </w:p>
    <w:p>
      <w:r>
        <w:t>En l’espèce, le droit de demander la restitution n’est pas périmé, l’intimé ayant rendu le 11 mai 2017 une décision de restitution à la suite de l’annonce par le recourant, le 22 décembre 2016, soit moins d’une année auparavant, de l’existence de son bien immobilier sis en Sicile et des bons postaux que son épouse détenait depuis 1983. Il porte par ailleurs, à juste titre, sur une période rétroactive de sept années, laquelle correspond au délai de prescription de sept ans de l’action pénale (art. 31 LPC et 1A LPCC). En effet, il est manifeste que les faits reprochés au recourant – consistant en la non-déclaration d’un bien immobilier en Italie et de bons postaux – réalisent les conditions objectives de l’infraction réprimée à l’art. 31 al. 1 let. a et d LPC. Le recourant, qui a rempli lors de sa demande de prestations les formulaires « déclaration biens immobiliers » et « déclaration biens mobiliers », ne pouvait ignorer qu’il devait déclarer tout élément de fortune mobilière ou immobilière sis en Suisse ou à l’étranger.</w:t>
      </w:r>
    </w:p>
    <w:p>
      <w:r>
        <w:rPr>
          <w:b/>
        </w:rPr>
        <w:t>E. 10</w:t>
      </w:r>
    </w:p>
    <w:p>
      <w:r>
        <w:t>La décision de restitution ayant été rendue dans les délais de l’art. 25 al. 2 LPGA, il convient de se prononcer sur le bien-fondé des montants retenus par l’intimé dans les décisions querellées. Les personnes qui ont leur domicile et leur résidence habituelle en Suisse et qui remplissent les conditions personnelles prévues aux art. 4, 6 et 8 LPC ont droit à des prestations complémentaires. Ont ainsi droit aux prestations complémentaires notamment les personnes qui ont droit à une rente ou à une allocation pour impotent de l’assurance-invalidité, conformément à l'art. 4 al. 1 let. c LPC. a.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 le produit de la fortune mobilière et immobilière (let. b) ; un quinzième de la fortune nette, dans la mesure où elle dépasse CHF 40'000.- pour les couples (CHF 60'000.- à compter du 1er janvier 2011) (let. c) ; les rentes, pensions et autres prestations périodiques, y compris les rentes de l’AVS et de l’AI (let. d). b. Sur le plan cantonal, ont droit aux prestations complémentaires cantonales les personnes qui remplissent les conditions de l’art. 2 LPCC et dont le revenu annuel déterminant n'atteint pas le revenu minimum cantonal d'aide sociale applicable</w:t>
      </w:r>
    </w:p>
    <w:p>
      <w:r>
        <w:t>A/201/2019 - 12/18 -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 11, al. 1, let. c LPC, la part de la fortune nette prise en compte dans le calcul du revenu déterminant est de un huitième, respectivement de un cinquième pour les bénéficiaires de rentes de vieillesse, et ce après déduction des franchises prévues par cette disposition (let. c).</w:t>
      </w:r>
    </w:p>
    <w:p>
      <w:r>
        <w:rPr>
          <w:b/>
        </w:rPr>
        <w:t>E. 11</w:t>
      </w:r>
    </w:p>
    <w:p>
      <w:r>
        <w:t>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 temps (al. 2). La prestation complémentaire annuelle doit toujours être calculée compte tenu des rentes, pensions et autres prestations périodiques en cours (al. 3 de l'art. 23 aOPC-AVS/AI et OPC-AVS/AI). Pour la fixation des prestations complémentaires cantonales, sont déterminantes, les rentes, pensions et autres prestations périodiques de l'année civile en cours (let. a), la fortune au 1er janvier de l'année pour laquelle la prestation est demandée (let. b de l'art. 9 al. 1 aLPCC et LPCC). En cas de modification importante des ressources ou de la fortune du bénéficiaire, la prestation est fixée conformément à la situation nouvelle (art. 9 al. 3 aLPCC et LPCC).</w:t>
      </w:r>
    </w:p>
    <w:p>
      <w:r>
        <w:rPr>
          <w:b/>
        </w:rPr>
        <w:t>E. 12</w:t>
      </w:r>
    </w:p>
    <w:p>
      <w:r>
        <w:t>Le législateur a adopté quelques règles spéciales pour déterminer la valeur de la fortune immobilière. Aux termes de l’art. 11 al. 1 let. c LPC, les revenus déterminants comprennent un quinzième de la fortune nette, dans la mesure où elle dépasse CHF 40'000.- pour les couples (CHF 60'000.- dès le 1er janvier 2011). Selon l’art. 17 al. 1 de l’ordonnance sur les prestations complémentaires à l'assurance-vieillesse, survivants et invalidité du 15 janvier 1971 (OPC-AVS/AI – RS 831.301), la fortune prise en compte doit être évaluée selon les règles de la législation sur l'impôt cantonal direct du canton du domicile. Lorsque des immeubles ne servent pas d'habitation au requérant ou à une personne comprise dans le calcul de la prestation complémentaire, ils seront pris en compte à la valeur vénale (art. 17 al. 4 OPC-AVS/AI). En droit cantonal, selon l’art. 7 LPCC, la fortune comprend la fortune mobilière et immobilière définie par la loi fédérale et ses dispositions d'exécution (al. 1). La fortune est évaluée selon les règles de la loi sur l'imposition des personnes</w:t>
      </w:r>
    </w:p>
    <w:p>
      <w:r>
        <w:t>A/201/2019 - 13/18 -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 Dans ses commentaires concernant la modification de l'OPC-AVS/AI entrée en vigueur le 1er janvier 1992, l’Office fédéral des assurances sociales (ci-après OFAS) a relevé à propos de l'art. 17 al. 4 OPC-AVS/AI que la valeur vénale, soit la valeur qu'atteindrait un immeuble au cours de transactions normales, est en règle générale nettement plus élevée que la valeur fiscale ; il ne se justifie pas d'effectuer une réévaluation jusqu'à concurrence de la valeur vénale tant que le bénéficiaire de prestations complémentaires ou toute autre personne comprise dans le calcul de ladite prestation vit dans sa propre maison ; cela dit, il n'en va pas de même si l'immeuble ne sert pas d'habitation aux intéressés, et force est de penser qu'il convient alors de prendre en compte la valeur que l'immeuble représente véritablement sur le marché ; il ne serait pas équitable de garder un immeuble pour les héritiers, à la charge de la collectivité publique qui octroie des prestations complémentaires (arrêt du Tribunal fédéral P. 13/01 du 25 février 2002 consid 5c/aa; RCC 1991 p. 424). Pour les immeubles sis à l’étranger, on peut se fonder sur une estimation établie à l’étranger s’il n’est pas raisonnablement possible de procéder à une autre estimation (arrêt du Tribunal fédéral 9C_540/2009 du 17 septembre 2009 ; ch. 3444.03 des directives de l’OFAS concernant les prestations complémentaires à l’AVS et l’AI, état au 1er janvier 2019 [DPC]). Dans l’ATAS/319/2018 du 29 mars 2018, la chambre de céans a considéré que le SPC ne pouvait se contenter d’une estimation de la valeur d’un bien immobilier effectuée en septembre 2016 pour procéder à un calcul rétroactif des prestations complémentaires sur une période remontant jusqu’au 1er décembre 2009, et qu’il aurait donc dû requérir une estimation de la valeur du marché du bien immobilier en 2009, ainsi que la variation de cette valeur pour les années suivantes (consid. 21).</w:t>
      </w:r>
    </w:p>
    <w:p>
      <w:r>
        <w:rPr>
          <w:b/>
        </w:rPr>
        <w:t>E. 13</w:t>
      </w:r>
    </w:p>
    <w:p>
      <w:r>
        <w:t>Aux termes de l’art. 11 al. 1 let. g LPC, les revenus déterminants pour calculer le montant de la prestation complémentaire annuelle comprend notamment les ressources et parts de fortune dont un ayant droit s’est dessaisi. Par dessaisissement, il faut entendre, en particulier, la renonciation à des éléments de revenu ou de fortune sans obligation juridique ni contre-prestation équivalente (ATF 123 V 35 consid. 1; ATF 121 V 204 consid. 4a). a. Il y a notamment dessaisissement lorsque le conjoint d'une personne assurée s'abstient de mettre en valeur sa capacité de gain, alors qu'il pourrait se voir obligé d'exercer une activité lucrative en vertu de l'art. 163 du code civil suisse du 10 décembre 1907 (CC - RS 210). Il appartient à l'administration ou, en cas de</w:t>
      </w:r>
    </w:p>
    <w:p>
      <w:r>
        <w:t>A/201/2019 - 14/18 - recours, au juge d'examiner si l'on peut exiger de l'intéressé qu'il exerce une activité lucrative et, le cas échéant, de fixer le salaire qu'il pourrait en retirer en faisant preuve de bonne volonté.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après une période dite d'adaptation (arrêt du Tribunal fédéral des assurances P 40/03 du 9 février 2005 consid. 4.2). b. S’agissant plus spécifiquement du produit de la fortune immobilière, il y a dessaisissement au sens de l’art. 11 al. 1 let. g LPC lorsque les possibilités d’obtenir un revenu d’un immeuble ne sont pas exploitées ou ne le sont qu’insuffisamment. On doit admettre qu’il y a renonciation au revenu d’un immeuble lorsqu’il serait exigible de l’ayant droit – propriétaire, usufruitier ou locataire –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(Ralph JÖHL, Patricia USINGER-EGGER, Ergänzungsleistungen zur AHV/IV, in SBVR, 3ème éd. 2016 p. 1838 s. n. 157 ; pour un cas d’application : cf. notamment l’arrêt du Tribunal fédéral des assurances P 33/05 du 8 novembre 2005 consid. 3 ; cf. ég. l’arrêt du Tribunal fédéral des assurances P 37/03 du</w:t>
      </w:r>
    </w:p>
    <w:p>
      <w:r>
        <w:rPr>
          <w:b/>
        </w:rPr>
        <w:t>E. 15</w:t>
      </w:r>
    </w:p>
    <w:p>
      <w:r>
        <w:t>En ce qui concerne les dépenses, elles comprennent notamment, selon l’art. 10 al. 3 let. b LPC, les frais d’entretien des bâtiments et les intérêts hypothécaires, jusqu’à concurrence du rendement brut de l’immeuble. Selon l’art. 16 al. 1 OPC-AVS/AI, une déduction forfaitaire prévue pour l'impôt cantonal direct dans le canton de domicile s'applique aux frais d'entretien des bâtiments. Cette déduction s’applique même si la personne n’habite pas le bien immobilier dont elle est propriétaire (ATAS/1122/2013 du 19 novembre 2013 consid. 16a et les références citées) et même si l’immeuble n’est pas situé dans le canton (ATAS/40/2018 du 22 janvier 2018 consid. 10c).</w:t>
      </w:r>
    </w:p>
    <w:p>
      <w:r>
        <w:rPr>
          <w:b/>
        </w:rPr>
        <w:t>E. 16</w:t>
      </w:r>
    </w:p>
    <w:p>
      <w:r>
        <w:t>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indiqué qu'à défaut d'une disposition d'exécution s'écartant de l'art. 24 al. 1 LPGA, dans le cadre d'une demande de restitution, la règle jurisprudentielle prévue par l'ATF 122 V 19, selon laquelle le paiement d'arriérés est exclu, est contraire au droit (ATF 138 V 298 consid. 5.2.2).</w:t>
      </w:r>
    </w:p>
    <w:p>
      <w:r>
        <w:rPr>
          <w:b/>
        </w:rPr>
        <w:t>E. 17</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w:t>
      </w:r>
    </w:p>
    <w:p>
      <w:r>
        <w:t>A/201/2019 - 16/18 -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18</w:t>
      </w:r>
    </w:p>
    <w:p>
      <w:r>
        <w:t>En l’espèce, à la suite de la dénonciation spontanée du recourant, l’intimé s’est fondé sur le rapport d’un géomètre établi en 2017 et produit par le recourant pour déterminer la valeur vénale du bien immobilier, valeur en euros qu’il a convertie en francs suisses, chaque année depuis 2010, au taux de conversion défini par la Banque centrale européenne. Le recourant conteste tout d’abord la prise en compte par l’intimé de son bien immobilier sis en Italie dès 2010 déjà, de même que la valeur retenue pour ce même bien. Il soutient que l’on ne saurait tenir compte de la valeur vénale de son bien immobilier qu’à compter du mois de décembre 2016, soit lorsqu’un permis de construire a finalement été délivré et que son bien a ainsi été régularisé. Il ne soutient toutefois pas que son bien immobilier n’eût pas été terminé avant cette date et qu’il eût été inhabitable. Il ne peut ainsi se fonder sur la seule absence de régularisation de son bien immobilier pour soutenir qu’il ne devrait pas être pris en considération dans le calcul de ses prestations complémentaires avant le mois de décembre 2016. De même ne peut-il se prévaloir des problèmes d’étanchéité qu’aurait subi son bien immobilier pour prétendre à ce que la valeur vénale de ce dernier, pourtant estimée par un géomètre qu’il a lui-même mandaté, soit revue à la baisse. Cela étant dit, à l’instar de l’ATAS/319/2018 précité, il convient de retenir que l’intimé ne pouvait se contenter d'une estimation de la valeur du bien immobilier effectuée en 2017 pour procéder à un calcul rétroactif des prestations complémentaires sur une période remontant jusqu’au 1er juin 2010, soit près de sept ans plus tôt. L'intimé aurait dû requérir une estimation de la valeur du marché du bien immobilier en 2010, ainsi que la variation de cette valeur pour les années suivantes, ce afin de déterminer tant la fortune immobilière du recourant que le produit de celle-ci.</w:t>
      </w:r>
    </w:p>
    <w:p>
      <w:r>
        <w:t>A/201/2019 - 17/18 - Qui plus est, force est de constater que l’intimé a omis de prendre en considération dans ses plans de calculs, à titre de dépenses, le montant forfaitaire des frais d’entretien des bâtiments, en application des art. 10 al. 1 let. c LPC et 16 al. 1 OPC- AVS/AI, étant rappelé que cette déduction est applicable même si le bien immobilier est situé à l’étranger. Au vu des développements qui précèdent, il convient de renvoyer la cause à la l’intimé pour qu'il fasse procéder à une estimation de la valeur du bien immobilier en 2010 et à une estimation de la variation de cette valeur pour les années suivantes, puis statue à nouveau sur le droit aux prestations complémentaires et aux subsides d’assurance maladie dès le 1er juin 2010, en prenant en considération le montant forfaitaire des frais d'entretien des bâtiments.</w:t>
      </w:r>
    </w:p>
    <w:p>
      <w:r>
        <w:rPr>
          <w:b/>
        </w:rPr>
        <w:t>E. 19</w:t>
      </w:r>
    </w:p>
    <w:p>
      <w:r>
        <w:t>Le recourant conteste enfin la date à compter de laquelle le gain hypothétique de son épouse doit être réduit de moitié. Dans sa réponse au recours, l’intimé a admis que la réduction pour moitié de ce gain hypothétique pourrait effectivement prendre effet au 1er janvier 2016, tout en relevant qu’une telle modification n’aurait aucune incidence sur le droit aux prestations complémentaires durant la période concernée. Dans la mesure où le dossier doit être renvoyé à l’intimé en lien avec l’estimation de la valeur vénale du bien immobilier du recourant et la prise en compte du montant forfaitaire des frais d’entretien des bâtiments, il convient que l’intimé procède également à la rectification du montant pris en considération en tant que gain hypothétique de l’épouse du recourant, en réduisant celui-ci de moitié à compter du 1er janvier 2016, et non du 1er août 2016.</w:t>
      </w:r>
    </w:p>
    <w:p>
      <w:r>
        <w:rPr>
          <w:b/>
        </w:rPr>
        <w:t>E. 20</w:t>
      </w:r>
    </w:p>
    <w:p>
      <w:r>
        <w:t>Au vu de ce qui précède, le recours sera partiellement admis et la décision sur opposition querellée doit être annulée et la cause renvoyée à l’intimé pour instruction complémentaire, nouveaux calculs et nouvelle décision.</w:t>
      </w:r>
    </w:p>
    <w:p>
      <w:r>
        <w:rPr>
          <w:b/>
        </w:rPr>
        <w:t>E. 21</w:t>
      </w:r>
    </w:p>
    <w:p>
      <w:r>
        <w:t>Vu l’issue donnée au recours, il se justifie d’allouer au recourant, représenté par un mandataire professionnellement qualifié, une indemnité de procédure de CHF 500.- à la charge de l’intimé (art. 61 let. g LPGA ; art. 89H al. 3 LPA ; art. 6 du règlement sur les frais, émoluments et indemnités en procédure administrative du 30 juillet 1986 - RFPA - E 5 10.03).</w:t>
      </w:r>
    </w:p>
    <w:p>
      <w:r>
        <w:rPr>
          <w:b/>
        </w:rPr>
        <w:t>E. 22</w:t>
      </w:r>
    </w:p>
    <w:p>
      <w:r>
        <w:t>Pour le surplus, la procédure est gratuite (art. 61 let. a LPGA).</w:t>
      </w:r>
    </w:p>
    <w:p>
      <w:r>
        <w:t>A/201/2019 - 18/18 -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