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ATAS/701/2018 vom 20. August 2018</w:t>
      </w:r>
    </w:p>
    <w:p>
      <w:r>
        <w:t>GE Cour de justice, 2018-08-20, FR</w:t>
      </w:r>
    </w:p>
    <w:p>
      <w:r>
        <w:rPr>
          <w:b/>
        </w:rPr>
        <w:t xml:space="preserve">Quelle: </w:t>
      </w:r>
      <w:r>
        <w:t>https://mcp.opencaselaw.ch/entscheid/ge_gerichte_ATAS_701_2018</w:t>
      </w:r>
    </w:p>
    <w:p>
      <w:r>
        <w:t>FR: GE_GERICHTE ATAS/701/2018 du 20 août 2018</w:t>
      </w:r>
    </w:p>
    <w:p>
      <w:r>
        <w:t>IT: GE_GERICHTE ATAS/701/2018 del 20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le droit du recourant à une rente d’invalidité, singulièrement sur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w:t>
      </w:r>
    </w:p>
    <w:p>
      <w:r>
        <w:t>A/4247/2016 - 26/36 - peut raisonnablement être exigée de lui après les traitements et les mesures de réadaptation, sur un marché du travail équilibré (art. 16 LPGA et art. 28a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A/4247/2016 - 27/36 -</w:t>
      </w:r>
    </w:p>
    <w:p>
      <w:r>
        <w:rPr>
          <w:b/>
        </w:rPr>
        <w:t>E. 9</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t>A/4247/2016 - 28/36 -</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14</w:t>
      </w:r>
    </w:p>
    <w:p>
      <w:r>
        <w:t>En l’espèce, par ordonnance du 3 août 2017, la chambre de céans a considéré ce qui suit : le rapport de la Clinique CORELA sur lequel l’intimé s’est fondé pour rendre la décision litigieuse, est insuffisant pour déterminer le droit du recourant à des prestations d’invalidité ; en effet, il a été rendu dans le cadre de la procédure LAA et s’est principalement attaché à répondre à la question spécifique du lien de causalité entre les divers troubles allégués et l’accident en cause. Par ailleurs, les avis subséquents des différents médecins-traitant du recourant (Drs N______,</w:t>
      </w:r>
    </w:p>
    <w:p>
      <w:r>
        <w:t>A/4247/2016 - 31/36 - F______, R______, Y_____, AC_____, L______, AH_____ et AJ_____) lesquels font état de diverses pathologies pouvant influencer la capacité de travail de celui- ci, tout comme l’examen neuropsychologique de Mme Q______ relevant des complications tardives des divers traumatismes cranio-cérébraux subi par le recourant, permettent de conclure à la nécessité d’une instruction médicale complémentaire, par le biais d’une expertise pluridisciplinaire, rhumatologique, neurologique et neuropsychologique. Celle-ci sera confiée aux docteurs AL_____, neurologue FMH, à Lausanne, AM_____, FMH en médecine interne et en rhumatologie, à Epalinges et à Madame AN_____, psychologue spécialiste en neuropsychologie FSP, à Carouge.</w:t>
      </w:r>
    </w:p>
    <w:p>
      <w:r>
        <w:rPr>
          <w:b/>
        </w:rPr>
        <w:t>E. 15</w:t>
      </w:r>
    </w:p>
    <w:p>
      <w:r>
        <w:t>En l’occurrence, l’expertise judiciaire, comprenant les rapports des Drs AM_____, AL_____ et de Mme AN_____, répond aux réquisits jurisprudentiels précités pour qu’il lui soit reconnu une pleine valeur probante ; ces rapports comprennent une anamnèse détaillée, les plaintes du recourant - pour le volet rhumatologique des diagnostics clairs, pour le volet neurologique une exclusion motivée de tout diagnostic, et pour le volet neuropsychologique une explication cohérente d’un examen retenu comme non valide Ŕ ainsi qu’une appréciation du cas et des conclusions cohérentes et étayées. L’intimé se rallie aux conclusions de l’expertise judiciaire, sous réserve des nouvelles atteintes attestées par les médecins traitants, soit une dysfonction des cordes vocales et une réduction possible du champ visuel du recourant ; il considère cependant que celles-ci sortent de l’objet du litige dès lors qu’elles sont survenues après la décision attaquée du 7 novembre 2016. Quant au recourant, il conteste la valeur probante de l’expertise judiciaire, en faisant valoir qu’il présente un syndrome douloureux chronique de type fibromyalgie ou syndrome somatique douloureux, lequel nécessite une évaluation psychiatrique, ce d’autant que Mme AN_____ exclut une composante psychique, sans investigation à cet égard. Les conclusions du Dr AM_____ quant à l’absence de caractère incapacitant de la fibromyalgie ne peuvent être suivies. Le Dr AM_____ accorde à tort une valeur prépondérante à l’expertise de la Clinique CORELA ; son rapport comporte des inexactitudes et il n’est pas compréhensible que, malgré la présence de diagnostics avec répercussion sur la capacité de travail, celle-ci soit appréciée comme entière. Quant au Dr AL_____, ses conclusions sont contestées par la Dre Y_____ qui constate des troubles fonctionnels. Enfin, il est avéré qu’il souffre d’une dysfonction des cordes vocales entrainant une dyspnée, ainsi qu’une réduction du champ visuel amplifiant ses vertiges et un vertige paroxystique bénin.</w:t>
      </w:r>
    </w:p>
    <w:p>
      <w:r>
        <w:rPr>
          <w:b/>
        </w:rPr>
        <w:t>E. 16</w:t>
      </w:r>
    </w:p>
    <w:p>
      <w:r>
        <w:t>La chambre de céans constate que les avis des médecins-traitants du recourant ne sont toutefois pas à même à remettre en cause les conclusions de l’expertise judiciaire.</w:t>
      </w:r>
    </w:p>
    <w:p>
      <w:r>
        <w:t>A/4247/2016 - 32/36 - Du point de vue neurologique, il n’était pas demandé à Mme AN_____ de prendre contact avec le psychiatre traitant du recourant, ni d’intégrer un diagnostic psychiatrique à son examen. Mme AN_____ a expliqué de façon convaincante que l’ensemble des incohérences et ses observations cliniques, en particulier un test de validité, permettaient d’affirmer que l’examen neuropsychologique n’était pas valide ; cette conclusion n’est remise en cause par aucun avis médical au dossier ; au contraire, les observations de Mme AN_____ rejoignent celles des experts AL_____ et AM_____ (expertise AL_____ p. 21 et expertise AM_____ p. 18). Du point de vue neurologique, la Dre Y_____ confirme que l’examen neurologique est normal ; par ailleurs les troubles fonctionnels dont elle fait état ne sont pas expliqués ni objectivés ; en particulier la limitation de la capacité de travail à un taux de 50 % n’est pas motivée par des limitations fonctionnelles ; dans ces conditions, les conclusions neurologiques de l’expertise judiciaire, excluant tout diagnostic neurologique, ne peuvent qu’être confirmées ; pour le reste, les inexactitudes relevées par le recourant dans le rapport d’expertise du Dr AL_____ ne sont pas déterminantes pour l’appréciation neurologique. Du point de vue rhumatologique, le Dr AR_____ relève, après un examen d’avril 2018, la présence d’un syndrome douloureux chronique important chez le recourant, ressenti comme handicapant et associé à un état de fatigue marqué, justifiant une évaluation bidisciplinaire ; il estime que le Dr AM_____ a banalisé la présence d’une fibromyalgie s’exprimant de façon intense et handicapante. Le</w:t>
      </w:r>
    </w:p>
    <w:p>
      <w:r>
        <w:rPr>
          <w:b/>
        </w:rPr>
        <w:t>E. 19</w:t>
      </w:r>
    </w:p>
    <w:p>
      <w:r>
        <w:t>a.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w:t>
      </w:r>
    </w:p>
    <w:p>
      <w:r>
        <w:t>A/4247/2016 - 35/36 -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b. Au vu de l’instruction lacunaire menée par l’intimé, et de la présence au dossier de l’expertise CORELA, non pertinente, il convient de mettre les frais de l’expertise judiciaire à la charge de l’intimé, soit CHF 13'382.45.</w:t>
      </w:r>
    </w:p>
    <w:p>
      <w:r>
        <w:t>A/4247/2016 - 36/36 -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