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ATAS/701/2017 vom 22. August 2017</w:t>
      </w:r>
    </w:p>
    <w:p>
      <w:r>
        <w:t>GE Cour de justice, 2017-08-22, FR</w:t>
      </w:r>
    </w:p>
    <w:p>
      <w:r>
        <w:rPr>
          <w:b/>
        </w:rPr>
        <w:t xml:space="preserve">Quelle: </w:t>
      </w:r>
      <w:r>
        <w:t>https://mcp.opencaselaw.ch/entscheid/ge_gerichte_ATAS_701_2017</w:t>
      </w:r>
    </w:p>
    <w:p>
      <w:r>
        <w:t>FR: GE_GERICHTE ATAS/701/2017 du 22 août 2017</w:t>
      </w:r>
    </w:p>
    <w:p>
      <w:r>
        <w:t>IT: GE_GERICHTE ATAS/701/2017 del 22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A/1459/2017 - 7/16 -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Aussi la notion d'invalidité, au sens du droit des assurances sociales, est-elle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A/1459/2017 - 8/16 -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w:t>
      </w:r>
    </w:p>
    <w:p>
      <w:r>
        <w:t>A/1459/2017 - 9/16 -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w:t>
      </w:r>
    </w:p>
    <w:p>
      <w:r>
        <w:rPr>
          <w:b/>
        </w:rPr>
        <w:t>E. 12</w:t>
      </w:r>
    </w:p>
    <w:p>
      <w:r>
        <w:t>En l’espèce, l’OAI s’est fondé sur l’examen du SMR du 29 mars 2016 et sur le rapport de la Dresse B_____ du 16 septembre 2016, selon lequel l’état de santé était resté stationnaire, pour retenir une capacité de travail dans toute activité de 70% et en conclure un degré d’invalidité insuffisant pour justifier l’octroi d’une rente. Il a par ailleurs écarté d’éventuelles mesures de réadaptation, au motif qu’elles ne seraient pas de nature à réduire le dommage puisque l’assuré pouvait travailler dans son activité habituelle.</w:t>
      </w:r>
    </w:p>
    <w:p>
      <w:r>
        <w:t>A/1459/2017 - 10/16 -</w:t>
      </w:r>
    </w:p>
    <w:p>
      <w:r>
        <w:rPr>
          <w:b/>
        </w:rPr>
        <w:t>E. 13</w:t>
      </w:r>
    </w:p>
    <w:p>
      <w:r>
        <w:t>On peut admettre en l’occurrence que le rapport du 29 mars 2016 est en tous points conforme aux réquisits jurisprudentiels. Les médecins ont en effet pris connaissance du dossier médical, qu’ils ont complété par une anamnèse détaillée. Ils ont posé des diagnostics clairs à l’issue d’examens cliniques complets et leurs conclusions sont motivées.</w:t>
      </w:r>
    </w:p>
    <w:p>
      <w:r>
        <w:rPr>
          <w:b/>
        </w:rPr>
        <w:t>E. 14</w:t>
      </w:r>
    </w:p>
    <w:p>
      <w:r>
        <w:t>S’agissant de l’aspect néphrologique, ils ont toutefois pris soin de rappeler qu’ils n’étaient pas spécialistes en la matière et ont ainsi laissé la question ouverte de savoir s’il convenait, pour avoir une évaluation plus précise de la capacité de travail, de questionner à nouveau le Dr F_____ ou de demander un examen néphrologique complémentaire. Aussi, pour déterminer si l’insuffisance rénale s’était péjorée depuis juillet 2015, le SMR a-t-il entendu compléter l’instruction. Interrogé, l’assuré a toutefois indiqué qu’il n’était pas retourné consulter le Dr F_____. On ne saurait en conclure d’emblée, comme le fait l’OAI, que l’état de santé de l’assuré sur le plan néphrologique n’a subi aucun changement, ce d’autant moins que si celui-ci n’a pas revu le Dr F_____ depuis juillet 2015, c’est uniquement parce qu’il ne s’est pas acquitté de ses honoraires, et non parce qu’il n’en aurait pas ressenti la nécessité. Il est vrai toutefois que la Dresse B_____ a indiqué que l’état de santé de l’assuré était resté stationnaire. Au demeurant, l’assuré n’allègue pas qu’il y ait eu aggravation, et ne conclut pas à ce que soient ordonnés une expertise ou un examen néphrologique complémentaire. Il se borne à contester le taux de 30% que les experts ont retenu pour tenir compte de la fatigue due à son insuffisance rénale, considérant quant à lui que son incapacité de travail est en réalité de 70% pour ce même motif. Force dès lors est de constater qu’il s’agit-là d’une différence d’appréciation quant à la capacité de travail, entre les experts, d’une part, et l’assuré et ses médecins- traitants, d’autre part. L’assuré ne se fonde sur aucune pièce médicale pour le démontrer. Il ne tente pas non plus d’établir que les conclusions des experts seraient erronées. On ne saurait dans ces conditions remettre en cause l’évaluation de la capacité de travail faite par les experts du seul fait que les médecins traitants considèrent que celle-ci est nulle, ce d’autant moins que ceux-ci insistent plus particulièrement sur le fait qu’il s’agit d’un patient marginal, ce qui ne peut pas être pris en considération au regard de la LAI. Seules doivent être retenues les conséquences de l’atteinte à la santé (art. 7 al. 2 LPGA). Il n’y a pas de lien de causalité et l’on n’est pas en présence d’une incapacité, lorsque l’incapacité de gain a été provoquée par des raisons inhérentes à la personnalité de l’assuré (Circulaire sur l’impotence et l’invalidité, n° 1026).</w:t>
      </w:r>
    </w:p>
    <w:p>
      <w:r>
        <w:rPr>
          <w:b/>
        </w:rPr>
        <w:t>E. 15</w:t>
      </w:r>
    </w:p>
    <w:p>
      <w:r>
        <w:t>L’assuré fait valoir qu’il présente un épisode dépressif moyen et une personnalité dépendante et conclut à une expertise psychiatrique. En l’occurrence, l’expert a retenu une dysthymie sans influence sur la capacité de travail, alors que les</w:t>
      </w:r>
    </w:p>
    <w:p>
      <w:r>
        <w:t>A/1459/2017 - 11/16 - Dresses B_____ et C_____ ont diagnostiqué un état dépressif moyen et considèrent que la capacité de travail est nulle. Il est utile ici également de rappeler que des divergences d’opinion ne suffisent pas pour s’écarter d’un rapport ayant valeur probante, et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Du fait que l’expert psychiatre ne l’a rencontré qu’une seule fois, moins d’une heure, l’assuré considère qu’il est nécessairement moins crédible que la Dresse C_____. On rappellera toutefois que la durée de l'examen clinique et le nombre de séances ne figurent pas au nombre des critères retenus par la jurisprudence pour apprécier la valeur du travail de l’expert, dont le rôle consiste notamment à se faire une idée sur l'état de santé d'un assuré dans un délai relativement bref (ATF 125 V 351 consid. 3a ; ATF non publié I 1084/06 du 26 novembre 2007 consid. 4). Il y a dès lors lieu de retenir une capacité de travail de 70% dans l’activité habituelle ou dans une activité adaptée aux limitations fonctionnelles décrites par les experts, ce depuis juillet 2015.</w:t>
      </w:r>
    </w:p>
    <w:p>
      <w:r>
        <w:rPr>
          <w:b/>
        </w:rPr>
        <w:t>E. 16</w:t>
      </w:r>
    </w:p>
    <w:p>
      <w:r>
        <w:t>Reste à déterminer le calcul du degré d’invalidité, étant précisé que l’OAI a à juste titre retenu un statut de personne active, ce que l’assuré ne conteste du reste pas (cf. à cet égard ATAS/1264/2012).</w:t>
      </w:r>
    </w:p>
    <w:p>
      <w:r>
        <w:rPr>
          <w:b/>
        </w:rPr>
        <w:t>E. 17</w:t>
      </w:r>
    </w:p>
    <w:p>
      <w:r>
        <w:t>La comparaison des revenus s'effectue, en règle ordinaire, en chiffrant aussi exactement que possible les montants de ces deux revenus et en les confrontant l'un avec l'autre, la différence permettant de calculer le taux d'invalidité (méthode</w:t>
      </w:r>
    </w:p>
    <w:p>
      <w:r>
        <w:t>A/1459/2017 - 12/16 -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w:t>
      </w:r>
    </w:p>
    <w:p>
      <w:r>
        <w:t>A/1459/2017 - 13/16 - I 43/05 du 30 juin 2006 consid. 5.2 et I 1/03 du 15 avril 2003 consid. 5.2 ; ATAS/14/2017). En revanche, lorsque la capacité de travail d’un assuré est intacte dans son ancienne activité, le taux d'invalidité se confond avec celui de l'incapacité de travail, ce qui ne laisse plus de place à la prise en compte d'un éventuel abattement, lequel ne peut s'opérer que si le revenu d'invalide est déterminé au moyen des données statistiques de l'Enquête suisse sur la structure des salaires – ESS (arrêt du Tribunal fédéral 9C_888/2011 du 13 juin 2012 consid. 4.4).</w:t>
      </w:r>
    </w:p>
    <w:p>
      <w:r>
        <w:rPr>
          <w:b/>
        </w:rPr>
        <w:t>E. 18</w:t>
      </w:r>
    </w:p>
    <w:p>
      <w:r>
        <w:t>En l’espèce, le degré d’invalide se confond avec le taux de l’incapacité de travail, étant rappelé qu’il n’est pas possible d’envisager un abattement supplémentaire, le revenu d’invalidité n’ayant pas été fixé au moyen des données statistiques de l’ESS. Il y a ainsi lieu de confirmer le degré d’invalidité de 30%, lequel ne suffit pas à ouvrir le droit à une rente d’invalidité.</w:t>
      </w:r>
    </w:p>
    <w:p>
      <w:r>
        <w:rPr>
          <w:b/>
        </w:rPr>
        <w:t>E. 19</w:t>
      </w:r>
    </w:p>
    <w:p>
      <w:r>
        <w:t>Reste à examiner la question des mesures de réadaptation professionnelle. L’OAI a considéré que la mise en place de telles mesures ne serait pas de nature à réduire le dommage, puisque c’est dans son activité habituelle (employé de banque / informaticien sans port de charges) que la capacité de travail reconnue sera la mieux adaptée.</w:t>
      </w:r>
    </w:p>
    <w:p>
      <w:r>
        <w:rPr>
          <w:b/>
        </w:rPr>
        <w:t>E. 20</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w:t>
      </w:r>
    </w:p>
    <w:p>
      <w:r>
        <w:t>A/1459/2017 - 14/16 -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w:t>
      </w:r>
    </w:p>
    <w:p>
      <w:r>
        <w:t>A/1459/2017 - 15/16 -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w:t>
      </w:r>
    </w:p>
    <w:p>
      <w:r>
        <w:rPr>
          <w:b/>
        </w:rPr>
        <w:t>E. 21</w:t>
      </w:r>
    </w:p>
    <w:p>
      <w:r>
        <w:t>En l’espèce, l’assuré présente certes un taux d’invalidité, d’au moins 20%, ce qui permet en principe la prise en charge de mesures de réadaptation professionnelle. On peut toutefois se poser la question de savoir si de telles mesures ne seraient pas d’emblée vouées à l’échec. Il y a en effet lieu de rappeler que s’il ne travaille pas depuis 1995, ce n’est pas en raison de son état de santé, puisque l’insuffisance rénale a été diagnostiquée en 2015, mais plutôt en raison du fait qu’il est, selon la description faite par la Dresse B_____, marginal et en retrait social. Cela étant, il va de soi que les activités exercées par l’assuré auparavant, soit celles d’employé de banque ou d’informaticien, ont sensiblement évolué, de sorte qu’une formation complémentaire est à l’évidence nécessaire. On ne saurait envisager qu’il puisse sans autre reprendre l’une ou l’autre de ces activités sans pouvoir bénéficier d’une remise à niveau. Les experts du reste signalent qu’une remise à niveau devra être effectuée au vu du contexte social et de l’âge de l’assuré.</w:t>
      </w:r>
    </w:p>
    <w:p>
      <w:r>
        <w:rPr>
          <w:b/>
        </w:rPr>
        <w:t>E. 22</w:t>
      </w:r>
    </w:p>
    <w:p>
      <w:r>
        <w:t>Le recours est en conséquence très partiellement admis, en ce sens que l’assuré a droit à la mise en place de mesures visant à une remise à niveau de ses connaissances.</w:t>
      </w:r>
    </w:p>
    <w:p>
      <w:r>
        <w:t>A/1459/2017 - 16/16 -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