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ATAS/6/2019 vom 7. Januar 2019</w:t>
      </w:r>
    </w:p>
    <w:p>
      <w:r>
        <w:t>GE Cour de justice, 2019-01-07, FR</w:t>
      </w:r>
    </w:p>
    <w:p>
      <w:r>
        <w:rPr>
          <w:b/>
        </w:rPr>
        <w:t xml:space="preserve">Quelle: </w:t>
      </w:r>
      <w:r>
        <w:t>https://mcp.opencaselaw.ch/entscheid/ge_gerichte_ATAS_6_2019</w:t>
      </w:r>
    </w:p>
    <w:p>
      <w:r>
        <w:t>FR: GE_GERICHTE ATAS/6/2019 du 7 janvier 2019</w:t>
      </w:r>
    </w:p>
    <w:p>
      <w:r>
        <w:t>IT: GE_GERICHTE ATAS/6/2019 del 7 gennaio 2019</w:t>
      </w:r>
    </w:p>
    <w:p>
      <w:pPr>
        <w:pStyle w:val="Heading2"/>
      </w:pPr>
      <w:r>
        <w:t>Erwägungen</w:t>
      </w:r>
    </w:p>
    <w:p>
      <w:r>
        <w:rPr>
          <w:b/>
        </w:rPr>
        <w:t>E. 19</w:t>
      </w:r>
    </w:p>
    <w:p>
      <w:r>
        <w:t>Le 22 juin 2018, la chambre de céans a requis l’apport du dossier de la SWICA, reçu le 31 juillet 2018.</w:t>
      </w:r>
    </w:p>
    <w:p>
      <w:r>
        <w:t>A/847/2018 - 6/11 - Figure notamment au dossier des certificats d’incapacité de travail totale du 26 décembre 2016 au 31 août 2017 et de 50 % du 1er septembre 2017 au 31 octobre 2017.</w:t>
      </w:r>
    </w:p>
    <w:p>
      <w:r>
        <w:rPr>
          <w:b/>
        </w:rPr>
        <w:t>E. 20</w:t>
      </w:r>
    </w:p>
    <w:p>
      <w:r>
        <w:t>A la demande de la chambre de céans, la SWICA a indiqué le 13 novembre 2018 que l’assurée avait présenté une incapacité de travail totale du 30 mai au 5 juin 2016, du 15 au 18 décembre 2016 et du 26 décembre 2016 au 13 août 2017 ainsi qu’une incapacité de travail de 50 % du 14 août au 14 novembre 2017. Elle a communiqué un courrier du 4 août 2017 adressé à l’assurée, lequel ne figurait pas au dossier transmis le 31 juillet 2018. Selon les termes de ce courrier, il ressortait de l’expertise du Dr H______ que la capacité de travail de l’assurée était de 50 % dès le jour de l’expertise, dans une activité adaptée à ses limitations fonctionnelles. La SWICA poursuit ainsi : « A ce propos, permettez-nous de porter à votre connaissance que selon la loi, et la jurisprudence, un assuré dans l’incapacité de travailler comme précédemment se doit d’entreprendre tout ce qui est en son pouvoir pour réduire aux mieux les conséquences financières de sa maladie. Il se doit donc d’épuiser toutes les possibilités envisageables de travail dans le secteur de la profession exercée antérieurement, également, un changement de profession peut être envisagé. Cette « obligation générale de réduire le dommage » est inscrite dans le droit de l’assurance sociale, ainsi que dans nos conditions d’assurance, elle est également valable pour l’indemnité journalière. De ce fait, l’expert préconise la poursuite du traitement actuel ainsi qu’un avis universitaire qui comprend la mise en place d’une IRM lombaire. D’autre part, l’obligation des assureurs-maladie de verser des prestations se limitant, dans ce genre de situation, à payer des indemnités journalières pendant trois à cinq mois au maximum pour permettre de modifier ou de rechercher un nouvel emploi, nous nous déclarons prêts à vous reconnaitre une indemnité journalière transitoire de trois mois à 50 % pour la recherche d’un emploi, c’est-à-dire jusqu’au 14 novembre 2017, au plus tard. Dès le 15 novembre 2017, plus aucune prestation en relation avec l’affection dont vous souffrez actuellement ne sera reconnue ».</w:t>
      </w:r>
    </w:p>
    <w:p>
      <w:r>
        <w:rPr>
          <w:b/>
        </w:rPr>
        <w:t>E. 21</w:t>
      </w:r>
    </w:p>
    <w:p>
      <w:r>
        <w:t>Sur quoi, la cause a été gardée à juger. 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w:t>
      </w:r>
    </w:p>
    <w:p>
      <w:r>
        <w:t>A/847/2018 - 7/11 -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les forme et délai prescrits par la loi, le présent recours est recevable (art. 56 et 60 LPGA ; art. 89B de la loi sur la procédure administrative du 12 septembre 1985, LPA - E 5 10). 4. Le litige porte sur le droit de la recourante à des mesures professionnelles. 5. 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Selon l’art. 28 al. 2 LAI, l’assuré a droit à une rente entière s’il est invalide à 70 % au moins, à un trois-quarts de rente s'il est invalide à 60 % au moins, à une demi- rente s’il est invalide à 50% au moins, ou à un quart de rente s’il est invalide à 40 % au moins.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t>A/847/2018 - 8/11 - 7.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Un rapport du SMR (art.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9C_581/2007 du 14 juillet 2008 consid. 3.2 et 9C_341/2007 du 16 novembre 2007 consid. 4.1).</w:t>
      </w:r>
    </w:p>
    <w:p>
      <w:r>
        <w:t>A/847/2018 - 9/11 - 8. a.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Est à prendre en considération tout handicap physique ou psychique propre à réduire le nombre des professions et activités que l’assuré pourrait exercer, compte tenu de ses dispositions personnelles, des aptitudes exigées et des possibilités disponibles, ou à empêcher l’exercice de l’activité déployée jusqu’à présent (Michel VALTERIO, commentaire, Loi fédérale sur l’assurance-invalidité, 2018 p. 214). b. Un taux d'invalidité inférieur à 20 % est insuffisant pour ouvrir droit à un reclassement professionnel (ATF 139 V 399 consid. 5.3 p. 403)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w:t>
      </w:r>
    </w:p>
    <w:p>
      <w:r>
        <w:t>A/847/2018 - 10/11 - fédérale de la Confédération suisse du 18 avril 1999 (Cst, RS 101; SVR 2001 IV n° 10 p. 28 consid. 4b), la jurisprudence rendue sous l’empire de l’art. 4 aCst. étant toujours valable (ATF 124 V 90 consid. 4b, ATF 122 V 157 consid. 1d). 10. En l’occurrence, l’intimé a considéré, suivant l’avis du SMR du 20 mars 2018, qu’au vu de l’expertise du Dr N______ du 24 juillet 2017 et du rapport du Dr L______ du 15 décembre 2017, la capacité de travail de la recourante était nulle dans son ancienne activité de serveuse et de 100 % dans une activité adaptée à ses limitations fonctionnelles (épargne du dos). Aucun avis médical contraire ne figure au dossier, de sorte qu’il y a lieu de considérer que l’avis du SMR précité est probant et que les conclusions de l’intimé constatant que la recourante ne présente pas d’incapacité de gain ouvrant un droit à une rente, peuvent être confirmées. En effet, il y a lieu d’admettre qu’au 15 décembre 2017, date du rapport du Dr L______, la recourante présentait une capacité de travail totale dans une activité adaptée à ses limitations fonctionnelles, de sorte qu’au 26 décembre 2017, soit une année après le début de son incapacité de travail totale, elle ne subissait pas de perte de gain significative au sens de l’assurance-invalidité. La recourante ne le conteste pas. Elle requiert uniquement la mise au bénéfice d’une orientation professionnelle. A cet égard, la recourante a déclaré en audience de comparution personnelle qu’elle suivait déjà un stage aux EPI pour six mois depuis le 27 mai 2018, dans le conditionnement, mis en place par l’OCE. Dans ces conditions, il n’apparait pas justifié de lui accorder, en sus, une mesure d’orientation professionnelle, ce d’autant que les limitations fonctionnelles qu’elle présente (épargne du dos) ne devraient pas l’entraver dans la recherche d’une activité légère, disponible sur le marché actuel du travail. 11. Partant, le recours ne peut qu’être rejeté. 12. Au surplus, la chambre de céans constate que la SWICA n’a pas suivi les conclusions de son propre expert, le Dr N______. En effet, celui-ci a attesté le 24 juillet 2017 d’une incapacité de travail encore totale de la recourante comme serveuse et d’une capacité de travail de seulement 50 % dans une activité adaptée. Selon la jurisprudence citée par la SWICA elle-même, il semble que ce soit une indemnité journalière entière et non pas de 50 % qui était dès lors due à la recourante jusqu’au 14 novembre 2017 et une indemnité basée sur une capacité de travail de 50 % dans une activité adaptée jusqu’à la date à laquelle la recourante a recouvré une capacité de travail de 100 % dans une activité adaptée, date fixée par le présent jugement au 15 décembre 2017. Cette question outrepasse cependant l’objet du présent litige et il incombe à la recourante, si elle l’estime pertinent, de faire valoir ses droits auprès de la SWICA. 13. Etant donné que, depuis le 1er juillet 2006, la procédure n'est plus gratuite (art. 69 al. 1bis LAI), au vu du sort du recours, il y a lieu de condamner la recourante au paiement d'un émolument de CHF 200.-.</w:t>
      </w:r>
    </w:p>
    <w:p>
      <w:r>
        <w:t>A/847/2018 - 11/11 -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