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ATAS/69/2025 vom 4. Februar 2025</w:t>
      </w:r>
    </w:p>
    <w:p>
      <w:r>
        <w:t>GE Cour de justice, 2025-02-04, FR</w:t>
      </w:r>
    </w:p>
    <w:p>
      <w:r>
        <w:rPr>
          <w:b/>
        </w:rPr>
        <w:t xml:space="preserve">Quelle: </w:t>
      </w:r>
      <w:r>
        <w:t>https://mcp.opencaselaw.ch/entscheid/ge_gerichte_ATAS_69_2025</w:t>
      </w:r>
    </w:p>
    <w:p>
      <w:r>
        <w:t>FR: GE_GERICHTE ATAS/69/2025 du 4 février 2025</w:t>
      </w:r>
    </w:p>
    <w:p>
      <w:r>
        <w:t>IT: GE_GERICHTE ATAS/69/2025 del 4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 2. Le recours porte sur le droit du recourant à des intérêts moratoires sur le capital des rentes dues à titre rétroactif pour la période du 1er août 2018 au 31 janvier 2021. 3. En l’espèce, l'intimé conclut, conformément à la détermination de la caisse du 15 janvier 2025, au renvoi du dossier pour fixation et versement des intérêts moratoires calculés sur les montants de CHF 70'359.65 et CHF 23'116.35, soit sur la somme de CHF 93'476.-. Il fait ainsi entièrement droit aux dernières conclusions du recourant telles que formulées dans son écriture du 20 décembre 2024. Il convient d'en prendre acte et de renvoyer le dossier à l'intimé afin qu'il calcule et verse les intérêts moratoires sur la somme de CHF 93'476.-. 4. Le recourant a en outre sollicité la reconsidération des décisions des 27 août 2024 concernant les rétractifs dus en faveur de ses filles. Cette demande doit toutefois être présentée devant l’autorité administrative intimée et non devant la chambre de céans. 5. Vu l'issue du recours, une indemnité de CHF 1'500.- sera accordée au recourant à titre de participation à ses frais et dépens (art. 61 let. g LPGA ; art. 6 du règlement sur les frais, émoluments et indemnités en matière administrative du 30 juillet 1986 [RFPA - E 5 10.03]), à charge de l'intimé.</w:t>
      </w:r>
    </w:p>
    <w:p>
      <w:r>
        <w:t>A/3245/2024 - 5/6 - Il y a lieu de condamner l'intimé au paiement d'un émolument de CHF 200.- (art. 69 al. 1 bis LAI).</w:t>
      </w:r>
    </w:p>
    <w:p>
      <w:r>
        <w:t>A/3245/2024 - 6/6 - PAR CES MOTIFS, LA CHAMBRE DES ASSURANCES SOCIALES : Statuant À la forme :</w:t>
      </w:r>
    </w:p>
    <w:p>
      <w:r>
        <w:rPr>
          <w:b/>
        </w:rPr>
        <w:t>E. 6</w:t>
      </w:r>
    </w:p>
    <w:p>
      <w:r>
        <w:t>octobre 2000 (LPGA - RS 830.1) relatives à la loi fédérale sur l’assurance-invalidité du 19 juin 1959 (LAI - RS 831.20).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